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DE044" w14:textId="77777777" w:rsidR="0085281F" w:rsidRDefault="0085281F" w:rsidP="0085281F">
      <w:pPr>
        <w:spacing w:line="360" w:lineRule="auto"/>
        <w:jc w:val="center"/>
        <w:rPr>
          <w:rFonts w:ascii="Times New Roman" w:hAnsi="Times New Roman" w:cs="Times New Roman"/>
          <w:b/>
          <w:sz w:val="40"/>
          <w:szCs w:val="40"/>
        </w:rPr>
      </w:pPr>
      <w:bookmarkStart w:id="0" w:name="_GoBack"/>
      <w:bookmarkEnd w:id="0"/>
    </w:p>
    <w:p w14:paraId="4F41710F" w14:textId="77777777" w:rsidR="0085281F" w:rsidRDefault="0085281F" w:rsidP="0085281F">
      <w:pPr>
        <w:spacing w:line="360" w:lineRule="auto"/>
        <w:jc w:val="center"/>
        <w:rPr>
          <w:rFonts w:ascii="Times New Roman" w:hAnsi="Times New Roman" w:cs="Times New Roman"/>
          <w:b/>
          <w:sz w:val="40"/>
          <w:szCs w:val="40"/>
        </w:rPr>
      </w:pPr>
    </w:p>
    <w:p w14:paraId="713129F4" w14:textId="77777777" w:rsidR="0085281F" w:rsidRDefault="0085281F" w:rsidP="0085281F">
      <w:pPr>
        <w:spacing w:line="360" w:lineRule="auto"/>
        <w:jc w:val="center"/>
        <w:rPr>
          <w:rFonts w:ascii="Times New Roman" w:hAnsi="Times New Roman" w:cs="Times New Roman"/>
          <w:b/>
          <w:sz w:val="40"/>
          <w:szCs w:val="40"/>
        </w:rPr>
      </w:pPr>
    </w:p>
    <w:p w14:paraId="75F2D748" w14:textId="671111D0" w:rsidR="0085281F" w:rsidRDefault="0085281F" w:rsidP="0085281F">
      <w:pPr>
        <w:spacing w:line="360" w:lineRule="auto"/>
        <w:jc w:val="center"/>
        <w:rPr>
          <w:rFonts w:ascii="Times New Roman" w:hAnsi="Times New Roman" w:cs="Times New Roman"/>
          <w:b/>
          <w:sz w:val="40"/>
          <w:szCs w:val="40"/>
        </w:rPr>
      </w:pPr>
      <w:r w:rsidRPr="0085281F">
        <w:rPr>
          <w:rFonts w:ascii="Times New Roman" w:hAnsi="Times New Roman" w:cs="Times New Roman"/>
          <w:b/>
          <w:sz w:val="40"/>
          <w:szCs w:val="40"/>
        </w:rPr>
        <w:t>RADICAL SURGERY AND CONSENT: DO SURGEONS HAVE A LEG TO STAND ON?</w:t>
      </w:r>
    </w:p>
    <w:p w14:paraId="718F67E6" w14:textId="77777777" w:rsidR="0085281F" w:rsidRDefault="0085281F" w:rsidP="0085281F">
      <w:pPr>
        <w:tabs>
          <w:tab w:val="left" w:pos="1985"/>
          <w:tab w:val="left" w:pos="6946"/>
          <w:tab w:val="left" w:pos="7230"/>
        </w:tabs>
        <w:spacing w:line="360" w:lineRule="auto"/>
        <w:jc w:val="center"/>
        <w:rPr>
          <w:rFonts w:ascii="Times New Roman" w:hAnsi="Times New Roman" w:cs="Times New Roman"/>
          <w:b/>
          <w:sz w:val="40"/>
          <w:szCs w:val="40"/>
        </w:rPr>
      </w:pPr>
    </w:p>
    <w:p w14:paraId="3C6BD53D" w14:textId="77777777" w:rsidR="0085281F" w:rsidRDefault="0085281F" w:rsidP="0085281F">
      <w:pPr>
        <w:spacing w:line="360" w:lineRule="auto"/>
        <w:jc w:val="center"/>
        <w:rPr>
          <w:rFonts w:ascii="Times New Roman" w:hAnsi="Times New Roman" w:cs="Times New Roman"/>
          <w:b/>
          <w:sz w:val="40"/>
          <w:szCs w:val="40"/>
        </w:rPr>
      </w:pPr>
    </w:p>
    <w:p w14:paraId="7CD70C5C" w14:textId="0663C43C" w:rsidR="0085281F" w:rsidRDefault="0085281F" w:rsidP="0085281F">
      <w:pPr>
        <w:spacing w:line="360" w:lineRule="auto"/>
        <w:jc w:val="center"/>
        <w:rPr>
          <w:rStyle w:val="BookTitle"/>
        </w:rPr>
      </w:pPr>
      <w:proofErr w:type="spellStart"/>
      <w:r>
        <w:rPr>
          <w:rStyle w:val="BookTitle"/>
        </w:rPr>
        <w:t>Jayde</w:t>
      </w:r>
      <w:proofErr w:type="spellEnd"/>
      <w:r>
        <w:rPr>
          <w:rStyle w:val="BookTitle"/>
        </w:rPr>
        <w:t xml:space="preserve"> </w:t>
      </w:r>
      <w:proofErr w:type="spellStart"/>
      <w:r>
        <w:rPr>
          <w:rStyle w:val="BookTitle"/>
        </w:rPr>
        <w:t>Kalmin</w:t>
      </w:r>
      <w:proofErr w:type="spellEnd"/>
    </w:p>
    <w:p w14:paraId="280B6C7B" w14:textId="4DF57E12" w:rsidR="00B43A3B" w:rsidRPr="0085281F" w:rsidRDefault="00B43A3B" w:rsidP="0085281F">
      <w:pPr>
        <w:spacing w:line="360" w:lineRule="auto"/>
        <w:jc w:val="center"/>
        <w:rPr>
          <w:rStyle w:val="BookTitle"/>
        </w:rPr>
      </w:pPr>
      <w:r>
        <w:rPr>
          <w:rStyle w:val="BookTitle"/>
        </w:rPr>
        <w:t>Student No: 20514897</w:t>
      </w:r>
    </w:p>
    <w:p w14:paraId="15875637" w14:textId="0938F007" w:rsidR="0085281F" w:rsidRDefault="0085281F" w:rsidP="0085281F">
      <w:pPr>
        <w:spacing w:line="360" w:lineRule="auto"/>
        <w:jc w:val="center"/>
        <w:rPr>
          <w:rFonts w:ascii="Times New Roman" w:hAnsi="Times New Roman" w:cs="Times New Roman"/>
          <w:b/>
          <w:sz w:val="40"/>
          <w:szCs w:val="40"/>
        </w:rPr>
      </w:pPr>
    </w:p>
    <w:p w14:paraId="1EF855EF" w14:textId="77777777" w:rsidR="0085281F" w:rsidRDefault="0085281F" w:rsidP="0085281F">
      <w:pPr>
        <w:spacing w:line="360" w:lineRule="auto"/>
        <w:jc w:val="center"/>
        <w:rPr>
          <w:rFonts w:ascii="Times New Roman" w:hAnsi="Times New Roman" w:cs="Times New Roman"/>
          <w:b/>
          <w:sz w:val="40"/>
          <w:szCs w:val="40"/>
        </w:rPr>
      </w:pPr>
    </w:p>
    <w:p w14:paraId="27718244" w14:textId="77777777" w:rsidR="0085281F" w:rsidRDefault="0085281F" w:rsidP="0085281F">
      <w:pPr>
        <w:spacing w:line="360" w:lineRule="auto"/>
        <w:rPr>
          <w:rFonts w:ascii="Times New Roman" w:hAnsi="Times New Roman" w:cs="Times New Roman"/>
        </w:rPr>
      </w:pPr>
    </w:p>
    <w:p w14:paraId="23C3DFBB" w14:textId="77777777" w:rsidR="0085281F" w:rsidRDefault="0085281F" w:rsidP="0085281F">
      <w:pPr>
        <w:spacing w:line="360" w:lineRule="auto"/>
        <w:rPr>
          <w:rFonts w:ascii="Times New Roman" w:hAnsi="Times New Roman" w:cs="Times New Roman"/>
        </w:rPr>
      </w:pPr>
    </w:p>
    <w:p w14:paraId="2C6AC9E6" w14:textId="77777777" w:rsidR="0085281F" w:rsidRDefault="0085281F" w:rsidP="0085281F">
      <w:pPr>
        <w:spacing w:line="360" w:lineRule="auto"/>
        <w:rPr>
          <w:rFonts w:ascii="Times New Roman" w:hAnsi="Times New Roman" w:cs="Times New Roman"/>
        </w:rPr>
      </w:pPr>
    </w:p>
    <w:p w14:paraId="4F199708" w14:textId="77777777" w:rsidR="0085281F" w:rsidRDefault="0085281F" w:rsidP="0085281F">
      <w:pPr>
        <w:spacing w:line="360" w:lineRule="auto"/>
        <w:rPr>
          <w:rFonts w:ascii="Times New Roman" w:hAnsi="Times New Roman" w:cs="Times New Roman"/>
        </w:rPr>
      </w:pPr>
    </w:p>
    <w:p w14:paraId="29B93314" w14:textId="77777777" w:rsidR="0085281F" w:rsidRDefault="0085281F" w:rsidP="0085281F">
      <w:pPr>
        <w:spacing w:line="360" w:lineRule="auto"/>
        <w:jc w:val="center"/>
        <w:rPr>
          <w:rFonts w:ascii="Times New Roman" w:hAnsi="Times New Roman" w:cs="Times New Roman"/>
        </w:rPr>
      </w:pPr>
      <w:r w:rsidRPr="0085281F">
        <w:rPr>
          <w:rFonts w:ascii="Times New Roman" w:hAnsi="Times New Roman" w:cs="Times New Roman"/>
        </w:rPr>
        <w:t>Submitted in partial fulfilment of the requirement</w:t>
      </w:r>
      <w:r>
        <w:rPr>
          <w:rFonts w:ascii="Times New Roman" w:hAnsi="Times New Roman" w:cs="Times New Roman"/>
        </w:rPr>
        <w:t xml:space="preserve">s </w:t>
      </w:r>
    </w:p>
    <w:p w14:paraId="2EF59DE2" w14:textId="40E93EC3" w:rsidR="0085281F" w:rsidRPr="0085281F" w:rsidRDefault="0085281F" w:rsidP="0085281F">
      <w:pPr>
        <w:spacing w:line="360" w:lineRule="auto"/>
        <w:jc w:val="center"/>
        <w:rPr>
          <w:rFonts w:ascii="Times New Roman" w:hAnsi="Times New Roman" w:cs="Times New Roman"/>
        </w:rPr>
      </w:pPr>
      <w:proofErr w:type="gramStart"/>
      <w:r w:rsidRPr="0085281F">
        <w:rPr>
          <w:rFonts w:ascii="Times New Roman" w:hAnsi="Times New Roman" w:cs="Times New Roman"/>
        </w:rPr>
        <w:t>for</w:t>
      </w:r>
      <w:proofErr w:type="gramEnd"/>
      <w:r w:rsidRPr="0085281F">
        <w:rPr>
          <w:rFonts w:ascii="Times New Roman" w:hAnsi="Times New Roman" w:cs="Times New Roman"/>
        </w:rPr>
        <w:t xml:space="preserve"> the degree of Bachelor of Laws with Honours</w:t>
      </w:r>
    </w:p>
    <w:p w14:paraId="3D40A99E" w14:textId="77777777" w:rsidR="0085281F" w:rsidRDefault="0085281F" w:rsidP="0085281F">
      <w:pPr>
        <w:spacing w:line="360" w:lineRule="auto"/>
        <w:jc w:val="center"/>
        <w:rPr>
          <w:rFonts w:ascii="Times New Roman" w:hAnsi="Times New Roman" w:cs="Times New Roman"/>
        </w:rPr>
      </w:pPr>
    </w:p>
    <w:p w14:paraId="546023A8" w14:textId="77777777" w:rsidR="0085281F" w:rsidRDefault="0085281F" w:rsidP="0085281F">
      <w:pPr>
        <w:spacing w:line="360" w:lineRule="auto"/>
        <w:jc w:val="center"/>
        <w:rPr>
          <w:rFonts w:ascii="Times New Roman" w:hAnsi="Times New Roman" w:cs="Times New Roman"/>
        </w:rPr>
      </w:pPr>
    </w:p>
    <w:p w14:paraId="0744C631" w14:textId="77777777" w:rsidR="0085281F" w:rsidRDefault="0085281F" w:rsidP="0085281F">
      <w:pPr>
        <w:spacing w:line="360" w:lineRule="auto"/>
        <w:jc w:val="center"/>
        <w:rPr>
          <w:rFonts w:ascii="Times New Roman" w:hAnsi="Times New Roman" w:cs="Times New Roman"/>
        </w:rPr>
      </w:pPr>
    </w:p>
    <w:p w14:paraId="7473F753" w14:textId="77777777" w:rsidR="0085281F" w:rsidRDefault="0085281F" w:rsidP="0085281F">
      <w:pPr>
        <w:spacing w:line="360" w:lineRule="auto"/>
        <w:jc w:val="center"/>
        <w:rPr>
          <w:rFonts w:ascii="Times New Roman" w:hAnsi="Times New Roman" w:cs="Times New Roman"/>
        </w:rPr>
      </w:pPr>
    </w:p>
    <w:p w14:paraId="560ABCD7" w14:textId="77777777" w:rsidR="003E4037" w:rsidRDefault="003E4037" w:rsidP="0085281F">
      <w:pPr>
        <w:spacing w:line="360" w:lineRule="auto"/>
        <w:jc w:val="center"/>
        <w:rPr>
          <w:rFonts w:ascii="Times New Roman" w:hAnsi="Times New Roman" w:cs="Times New Roman"/>
        </w:rPr>
      </w:pPr>
    </w:p>
    <w:p w14:paraId="1FE42DD4" w14:textId="77777777" w:rsidR="0085281F" w:rsidRPr="0085281F" w:rsidRDefault="0085281F" w:rsidP="0085281F">
      <w:pPr>
        <w:spacing w:line="360" w:lineRule="auto"/>
        <w:jc w:val="center"/>
        <w:rPr>
          <w:rFonts w:ascii="Times New Roman" w:hAnsi="Times New Roman" w:cs="Times New Roman"/>
        </w:rPr>
      </w:pPr>
    </w:p>
    <w:p w14:paraId="7533B272" w14:textId="18FA68D1" w:rsidR="0085281F" w:rsidRPr="0085281F" w:rsidRDefault="0085281F" w:rsidP="0085281F">
      <w:pPr>
        <w:spacing w:line="360" w:lineRule="auto"/>
        <w:jc w:val="center"/>
        <w:rPr>
          <w:rFonts w:ascii="Times New Roman" w:hAnsi="Times New Roman" w:cs="Times New Roman"/>
        </w:rPr>
      </w:pPr>
      <w:r w:rsidRPr="0085281F">
        <w:rPr>
          <w:rFonts w:ascii="Times New Roman" w:hAnsi="Times New Roman" w:cs="Times New Roman"/>
        </w:rPr>
        <w:t>Faculty of Law</w:t>
      </w:r>
    </w:p>
    <w:p w14:paraId="3CFB8A6E" w14:textId="57A92480" w:rsidR="0085281F" w:rsidRPr="0085281F" w:rsidRDefault="0085281F" w:rsidP="0085281F">
      <w:pPr>
        <w:spacing w:line="360" w:lineRule="auto"/>
        <w:jc w:val="center"/>
        <w:rPr>
          <w:rFonts w:ascii="Times New Roman" w:hAnsi="Times New Roman" w:cs="Times New Roman"/>
        </w:rPr>
      </w:pPr>
      <w:r w:rsidRPr="0085281F">
        <w:rPr>
          <w:rFonts w:ascii="Times New Roman" w:hAnsi="Times New Roman" w:cs="Times New Roman"/>
        </w:rPr>
        <w:t>The University of Western Australia</w:t>
      </w:r>
    </w:p>
    <w:p w14:paraId="1B82D8E5" w14:textId="77777777" w:rsidR="00071536" w:rsidRDefault="0085281F" w:rsidP="0085281F">
      <w:pPr>
        <w:spacing w:line="360" w:lineRule="auto"/>
        <w:jc w:val="center"/>
        <w:rPr>
          <w:rFonts w:ascii="Times New Roman" w:hAnsi="Times New Roman" w:cs="Times New Roman"/>
        </w:rPr>
        <w:sectPr w:rsidR="00071536" w:rsidSect="0085281F">
          <w:footerReference w:type="default" r:id="rId9"/>
          <w:pgSz w:w="11900" w:h="16840"/>
          <w:pgMar w:top="1418" w:right="1418" w:bottom="1418" w:left="1418" w:header="708" w:footer="708" w:gutter="0"/>
          <w:cols w:space="708"/>
          <w:titlePg/>
          <w:docGrid w:linePitch="326"/>
        </w:sectPr>
      </w:pPr>
      <w:r w:rsidRPr="0085281F">
        <w:rPr>
          <w:rFonts w:ascii="Times New Roman" w:hAnsi="Times New Roman" w:cs="Times New Roman"/>
        </w:rPr>
        <w:t>2013</w:t>
      </w:r>
    </w:p>
    <w:p w14:paraId="17FDCDD8" w14:textId="05C78F2E" w:rsidR="0085281F" w:rsidRDefault="00071536" w:rsidP="0085281F">
      <w:pPr>
        <w:spacing w:line="360" w:lineRule="auto"/>
        <w:jc w:val="center"/>
        <w:rPr>
          <w:rFonts w:ascii="Times New Roman" w:hAnsi="Times New Roman" w:cs="Times New Roman"/>
          <w:b/>
        </w:rPr>
      </w:pPr>
      <w:r w:rsidRPr="00071536">
        <w:rPr>
          <w:rFonts w:ascii="Times New Roman" w:hAnsi="Times New Roman" w:cs="Times New Roman"/>
          <w:b/>
        </w:rPr>
        <w:lastRenderedPageBreak/>
        <w:t>ACKNOWLEDGEMENTS</w:t>
      </w:r>
    </w:p>
    <w:p w14:paraId="400AA506" w14:textId="77777777" w:rsidR="00071536" w:rsidRDefault="00071536" w:rsidP="00AB02EC">
      <w:pPr>
        <w:spacing w:line="360" w:lineRule="auto"/>
        <w:rPr>
          <w:rFonts w:ascii="Times New Roman" w:hAnsi="Times New Roman" w:cs="Times New Roman"/>
          <w:b/>
        </w:rPr>
      </w:pPr>
    </w:p>
    <w:p w14:paraId="063A88F1" w14:textId="04F22107" w:rsidR="00AB02EC" w:rsidRDefault="00AB02EC" w:rsidP="00AB02EC">
      <w:pPr>
        <w:spacing w:line="360" w:lineRule="auto"/>
        <w:rPr>
          <w:rFonts w:ascii="Times New Roman" w:hAnsi="Times New Roman" w:cs="Times New Roman"/>
        </w:rPr>
      </w:pPr>
      <w:r>
        <w:rPr>
          <w:rFonts w:ascii="Times New Roman" w:hAnsi="Times New Roman" w:cs="Times New Roman"/>
        </w:rPr>
        <w:t>I would like to take this opportunity to sincerely thank my supervisor, Meredith Blake, for all the help and gui</w:t>
      </w:r>
      <w:r w:rsidR="00100E14">
        <w:rPr>
          <w:rFonts w:ascii="Times New Roman" w:hAnsi="Times New Roman" w:cs="Times New Roman"/>
        </w:rPr>
        <w:t>dance I received throughout my H</w:t>
      </w:r>
      <w:r>
        <w:rPr>
          <w:rFonts w:ascii="Times New Roman" w:hAnsi="Times New Roman" w:cs="Times New Roman"/>
        </w:rPr>
        <w:t xml:space="preserve">onours journey. </w:t>
      </w:r>
    </w:p>
    <w:p w14:paraId="5E9DF4BC" w14:textId="77777777" w:rsidR="00AB02EC" w:rsidRDefault="00AB02EC" w:rsidP="00AB02EC">
      <w:pPr>
        <w:spacing w:line="360" w:lineRule="auto"/>
        <w:rPr>
          <w:rFonts w:ascii="Times New Roman" w:hAnsi="Times New Roman" w:cs="Times New Roman"/>
        </w:rPr>
      </w:pPr>
    </w:p>
    <w:p w14:paraId="20941533" w14:textId="371242DB" w:rsidR="00AB02EC" w:rsidRDefault="00AB02EC" w:rsidP="00AB02EC">
      <w:pPr>
        <w:spacing w:line="360" w:lineRule="auto"/>
        <w:rPr>
          <w:rFonts w:ascii="Times New Roman" w:hAnsi="Times New Roman" w:cs="Times New Roman"/>
        </w:rPr>
      </w:pPr>
      <w:r>
        <w:rPr>
          <w:rFonts w:ascii="Times New Roman" w:hAnsi="Times New Roman" w:cs="Times New Roman"/>
        </w:rPr>
        <w:t>My thanks also go to Theodore Bennett, Stella Tarrant and Judy Allen for their i</w:t>
      </w:r>
      <w:r w:rsidR="008E78E0">
        <w:rPr>
          <w:rFonts w:ascii="Times New Roman" w:hAnsi="Times New Roman" w:cs="Times New Roman"/>
        </w:rPr>
        <w:t>nput during my presentation</w:t>
      </w:r>
      <w:r>
        <w:rPr>
          <w:rFonts w:ascii="Times New Roman" w:hAnsi="Times New Roman" w:cs="Times New Roman"/>
        </w:rPr>
        <w:t xml:space="preserve"> and to Adrian Watson, Ricci </w:t>
      </w:r>
      <w:proofErr w:type="spellStart"/>
      <w:r>
        <w:rPr>
          <w:rFonts w:ascii="Times New Roman" w:hAnsi="Times New Roman" w:cs="Times New Roman"/>
        </w:rPr>
        <w:t>Kalmin</w:t>
      </w:r>
      <w:proofErr w:type="spellEnd"/>
      <w:r>
        <w:rPr>
          <w:rFonts w:ascii="Times New Roman" w:hAnsi="Times New Roman" w:cs="Times New Roman"/>
        </w:rPr>
        <w:t xml:space="preserve">, Genevieve Mitchell, </w:t>
      </w:r>
      <w:proofErr w:type="spellStart"/>
      <w:r>
        <w:rPr>
          <w:rFonts w:ascii="Times New Roman" w:hAnsi="Times New Roman" w:cs="Times New Roman"/>
        </w:rPr>
        <w:t>Ilana</w:t>
      </w:r>
      <w:proofErr w:type="spellEnd"/>
      <w:r>
        <w:rPr>
          <w:rFonts w:ascii="Times New Roman" w:hAnsi="Times New Roman" w:cs="Times New Roman"/>
        </w:rPr>
        <w:t xml:space="preserve"> </w:t>
      </w:r>
      <w:proofErr w:type="spellStart"/>
      <w:r>
        <w:rPr>
          <w:rFonts w:ascii="Times New Roman" w:hAnsi="Times New Roman" w:cs="Times New Roman"/>
        </w:rPr>
        <w:t>Kalmin</w:t>
      </w:r>
      <w:proofErr w:type="spellEnd"/>
      <w:r>
        <w:rPr>
          <w:rFonts w:ascii="Times New Roman" w:hAnsi="Times New Roman" w:cs="Times New Roman"/>
        </w:rPr>
        <w:t xml:space="preserve"> and David Watson for proof</w:t>
      </w:r>
      <w:r w:rsidR="008E78E0">
        <w:rPr>
          <w:rFonts w:ascii="Times New Roman" w:hAnsi="Times New Roman" w:cs="Times New Roman"/>
        </w:rPr>
        <w:t xml:space="preserve"> </w:t>
      </w:r>
      <w:r>
        <w:rPr>
          <w:rFonts w:ascii="Times New Roman" w:hAnsi="Times New Roman" w:cs="Times New Roman"/>
        </w:rPr>
        <w:t xml:space="preserve">reading earlier drafts as well as </w:t>
      </w:r>
      <w:r w:rsidR="00F612B7">
        <w:rPr>
          <w:rFonts w:ascii="Times New Roman" w:hAnsi="Times New Roman" w:cs="Times New Roman"/>
        </w:rPr>
        <w:t>offering</w:t>
      </w:r>
      <w:r>
        <w:rPr>
          <w:rFonts w:ascii="Times New Roman" w:hAnsi="Times New Roman" w:cs="Times New Roman"/>
        </w:rPr>
        <w:t xml:space="preserve"> valuable suggestions for improvement. </w:t>
      </w:r>
    </w:p>
    <w:p w14:paraId="0B2654B0" w14:textId="77777777" w:rsidR="00AB02EC" w:rsidRDefault="00AB02EC" w:rsidP="00AB02EC">
      <w:pPr>
        <w:spacing w:line="360" w:lineRule="auto"/>
        <w:rPr>
          <w:rFonts w:ascii="Times New Roman" w:hAnsi="Times New Roman" w:cs="Times New Roman"/>
        </w:rPr>
      </w:pPr>
    </w:p>
    <w:p w14:paraId="588B9923" w14:textId="1D33021A" w:rsidR="00AB02EC" w:rsidRPr="00AB02EC" w:rsidRDefault="00AB02EC" w:rsidP="00AB02EC">
      <w:pPr>
        <w:spacing w:line="360" w:lineRule="auto"/>
        <w:rPr>
          <w:rFonts w:ascii="Times New Roman" w:hAnsi="Times New Roman" w:cs="Times New Roman"/>
        </w:rPr>
        <w:sectPr w:rsidR="00AB02EC" w:rsidRPr="00AB02EC" w:rsidSect="0085281F">
          <w:pgSz w:w="11900" w:h="16840"/>
          <w:pgMar w:top="1418" w:right="1418" w:bottom="1418" w:left="1418" w:header="708" w:footer="708" w:gutter="0"/>
          <w:cols w:space="708"/>
          <w:titlePg/>
          <w:docGrid w:linePitch="326"/>
        </w:sectPr>
      </w:pPr>
    </w:p>
    <w:sdt>
      <w:sdtPr>
        <w:rPr>
          <w:rFonts w:ascii="Times New Roman" w:hAnsi="Times New Roman" w:cs="Times New Roman"/>
          <w:b/>
          <w:bCs/>
          <w:kern w:val="2"/>
          <w:lang w:eastAsia="ja-JP"/>
        </w:rPr>
        <w:id w:val="284017964"/>
        <w:docPartObj>
          <w:docPartGallery w:val="Table of Contents"/>
          <w:docPartUnique/>
        </w:docPartObj>
      </w:sdtPr>
      <w:sdtEndPr>
        <w:rPr>
          <w:bCs w:val="0"/>
          <w:kern w:val="0"/>
          <w:lang w:eastAsia="en-US"/>
        </w:rPr>
      </w:sdtEndPr>
      <w:sdtContent>
        <w:p w14:paraId="223D9898" w14:textId="77777777" w:rsidR="00962917" w:rsidRPr="0084163D" w:rsidRDefault="00962917" w:rsidP="00962917">
          <w:pPr>
            <w:pStyle w:val="ListParagraph"/>
            <w:spacing w:line="360" w:lineRule="auto"/>
            <w:jc w:val="center"/>
            <w:rPr>
              <w:rFonts w:ascii="Times New Roman" w:hAnsi="Times New Roman" w:cs="Times New Roman"/>
              <w:b/>
            </w:rPr>
          </w:pPr>
          <w:r w:rsidRPr="0084163D">
            <w:rPr>
              <w:rFonts w:ascii="Times New Roman" w:hAnsi="Times New Roman" w:cs="Times New Roman"/>
              <w:b/>
            </w:rPr>
            <w:t>TABLE OF CONTENTS</w:t>
          </w:r>
        </w:p>
        <w:p w14:paraId="3013B132" w14:textId="77777777" w:rsidR="00962917" w:rsidRDefault="00962917" w:rsidP="00962917">
          <w:pPr>
            <w:pStyle w:val="TOC1"/>
          </w:pPr>
          <w:r w:rsidRPr="0084163D">
            <w:t>INTRODUCTION</w:t>
          </w:r>
          <w:r w:rsidRPr="0084163D">
            <w:ptab w:relativeTo="margin" w:alignment="right" w:leader="dot"/>
          </w:r>
          <w:r w:rsidRPr="0084163D">
            <w:t>1</w:t>
          </w:r>
        </w:p>
        <w:p w14:paraId="7E81AAEB" w14:textId="77777777" w:rsidR="00962917" w:rsidRPr="0084163D" w:rsidRDefault="00962917" w:rsidP="00962917">
          <w:pPr>
            <w:pStyle w:val="TOC2"/>
          </w:pPr>
          <w:r w:rsidRPr="0084163D">
            <w:t xml:space="preserve">I </w:t>
          </w:r>
          <w:r w:rsidRPr="0084163D">
            <w:rPr>
              <w:rStyle w:val="BookTitle"/>
              <w:b/>
              <w:sz w:val="24"/>
              <w:szCs w:val="24"/>
            </w:rPr>
            <w:t>The Structure of the Paper</w:t>
          </w:r>
          <w:r w:rsidRPr="0084163D">
            <w:ptab w:relativeTo="margin" w:alignment="right" w:leader="dot"/>
          </w:r>
          <w:r>
            <w:t>2</w:t>
          </w:r>
        </w:p>
        <w:p w14:paraId="4F86FED1" w14:textId="0B9BA94F" w:rsidR="00962917" w:rsidRPr="0084163D" w:rsidRDefault="00962917" w:rsidP="00962917">
          <w:pPr>
            <w:pStyle w:val="TOC1"/>
          </w:pPr>
          <w:r>
            <w:t xml:space="preserve">CHAPTER ONE: </w:t>
          </w:r>
          <w:r w:rsidRPr="0084163D">
            <w:t xml:space="preserve">A BRIEF </w:t>
          </w:r>
          <w:r>
            <w:t xml:space="preserve">OVERVIEW OF </w:t>
          </w:r>
          <w:r w:rsidR="00AF23EC">
            <w:t xml:space="preserve">THE </w:t>
          </w:r>
          <w:r>
            <w:t>BIOETHICAL THEORIES AND PRINCIPLES</w:t>
          </w:r>
          <w:r w:rsidRPr="0084163D">
            <w:ptab w:relativeTo="margin" w:alignment="right" w:leader="dot"/>
          </w:r>
          <w:r w:rsidRPr="0084163D">
            <w:t>4</w:t>
          </w:r>
        </w:p>
        <w:p w14:paraId="08EA851A" w14:textId="77777777" w:rsidR="00962917" w:rsidRPr="00B0440E" w:rsidRDefault="00962917" w:rsidP="00962917">
          <w:pPr>
            <w:pStyle w:val="TOC2"/>
          </w:pPr>
          <w:r w:rsidRPr="00B0440E">
            <w:t xml:space="preserve">I </w:t>
          </w:r>
          <w:r w:rsidRPr="00B0440E">
            <w:rPr>
              <w:rStyle w:val="BookTitle"/>
              <w:b/>
              <w:sz w:val="24"/>
              <w:szCs w:val="24"/>
            </w:rPr>
            <w:t>Deontology</w:t>
          </w:r>
          <w:r w:rsidRPr="00B0440E">
            <w:ptab w:relativeTo="margin" w:alignment="right" w:leader="dot"/>
          </w:r>
          <w:r w:rsidRPr="00B0440E">
            <w:t>4</w:t>
          </w:r>
        </w:p>
        <w:p w14:paraId="2800DC83" w14:textId="77777777" w:rsidR="00962917" w:rsidRPr="00751091" w:rsidRDefault="00962917" w:rsidP="00962917">
          <w:pPr>
            <w:spacing w:line="360" w:lineRule="auto"/>
            <w:rPr>
              <w:rFonts w:ascii="Times New Roman" w:hAnsi="Times New Roman" w:cs="Times New Roman"/>
            </w:rPr>
          </w:pPr>
          <w:r w:rsidRPr="00B0440E">
            <w:rPr>
              <w:rFonts w:ascii="Times New Roman" w:hAnsi="Times New Roman" w:cs="Times New Roman"/>
            </w:rPr>
            <w:t xml:space="preserve">    II </w:t>
          </w:r>
          <w:r w:rsidRPr="00751091">
            <w:rPr>
              <w:rStyle w:val="BookTitle"/>
              <w:b/>
              <w:sz w:val="24"/>
              <w:szCs w:val="24"/>
            </w:rPr>
            <w:t>Consequentialism</w:t>
          </w:r>
          <w:r w:rsidRPr="00751091">
            <w:rPr>
              <w:rFonts w:ascii="Times New Roman" w:hAnsi="Times New Roman" w:cs="Times New Roman"/>
            </w:rPr>
            <w:ptab w:relativeTo="margin" w:alignment="right" w:leader="dot"/>
          </w:r>
          <w:r w:rsidRPr="00751091">
            <w:rPr>
              <w:rFonts w:ascii="Times New Roman" w:hAnsi="Times New Roman" w:cs="Times New Roman"/>
            </w:rPr>
            <w:t>4</w:t>
          </w:r>
        </w:p>
        <w:p w14:paraId="44184B8E" w14:textId="77777777" w:rsidR="00962917" w:rsidRPr="00B0440E" w:rsidRDefault="00962917" w:rsidP="00962917">
          <w:pPr>
            <w:spacing w:line="360" w:lineRule="auto"/>
            <w:rPr>
              <w:rFonts w:ascii="Times New Roman" w:hAnsi="Times New Roman" w:cs="Times New Roman"/>
            </w:rPr>
          </w:pPr>
          <w:r w:rsidRPr="00B0440E">
            <w:rPr>
              <w:rFonts w:ascii="Times New Roman" w:hAnsi="Times New Roman" w:cs="Times New Roman"/>
            </w:rPr>
            <w:t xml:space="preserve">    III </w:t>
          </w:r>
          <w:r w:rsidRPr="00B0440E">
            <w:rPr>
              <w:rStyle w:val="BookTitle"/>
              <w:b/>
              <w:sz w:val="24"/>
              <w:szCs w:val="24"/>
            </w:rPr>
            <w:t>Virtue Ethics</w:t>
          </w:r>
          <w:r w:rsidRPr="00B0440E">
            <w:rPr>
              <w:rFonts w:ascii="Times New Roman" w:hAnsi="Times New Roman" w:cs="Times New Roman"/>
            </w:rPr>
            <w:ptab w:relativeTo="margin" w:alignment="right" w:leader="dot"/>
          </w:r>
          <w:r w:rsidRPr="00B0440E">
            <w:rPr>
              <w:rFonts w:ascii="Times New Roman" w:hAnsi="Times New Roman" w:cs="Times New Roman"/>
            </w:rPr>
            <w:t>5</w:t>
          </w:r>
        </w:p>
        <w:p w14:paraId="731768BD" w14:textId="77777777" w:rsidR="00962917" w:rsidRPr="00B0440E" w:rsidRDefault="00962917" w:rsidP="00962917">
          <w:pPr>
            <w:spacing w:line="360" w:lineRule="auto"/>
            <w:rPr>
              <w:rFonts w:ascii="Times New Roman" w:hAnsi="Times New Roman" w:cs="Times New Roman"/>
            </w:rPr>
          </w:pPr>
          <w:r w:rsidRPr="00B0440E">
            <w:rPr>
              <w:rFonts w:ascii="Times New Roman" w:hAnsi="Times New Roman" w:cs="Times New Roman"/>
            </w:rPr>
            <w:t xml:space="preserve">    IV </w:t>
          </w:r>
          <w:r w:rsidRPr="00B0440E">
            <w:rPr>
              <w:rStyle w:val="BookTitle"/>
              <w:b/>
              <w:sz w:val="24"/>
              <w:szCs w:val="24"/>
            </w:rPr>
            <w:t xml:space="preserve">The </w:t>
          </w:r>
          <w:proofErr w:type="spellStart"/>
          <w:r w:rsidRPr="00B0440E">
            <w:rPr>
              <w:rStyle w:val="BookTitle"/>
              <w:b/>
              <w:sz w:val="24"/>
              <w:szCs w:val="24"/>
            </w:rPr>
            <w:t>Principlist</w:t>
          </w:r>
          <w:proofErr w:type="spellEnd"/>
          <w:r w:rsidRPr="00B0440E">
            <w:rPr>
              <w:rStyle w:val="BookTitle"/>
              <w:b/>
              <w:sz w:val="24"/>
              <w:szCs w:val="24"/>
            </w:rPr>
            <w:t xml:space="preserve"> Approach</w:t>
          </w:r>
          <w:r w:rsidRPr="00B0440E">
            <w:rPr>
              <w:rFonts w:ascii="Times New Roman" w:hAnsi="Times New Roman" w:cs="Times New Roman"/>
            </w:rPr>
            <w:ptab w:relativeTo="margin" w:alignment="right" w:leader="dot"/>
          </w:r>
          <w:r w:rsidRPr="00B0440E">
            <w:rPr>
              <w:rFonts w:ascii="Times New Roman" w:hAnsi="Times New Roman" w:cs="Times New Roman"/>
            </w:rPr>
            <w:t>5</w:t>
          </w:r>
        </w:p>
        <w:p w14:paraId="641A18EA" w14:textId="77777777" w:rsidR="00962917" w:rsidRPr="00B0440E" w:rsidRDefault="00962917" w:rsidP="00962917">
          <w:pPr>
            <w:pStyle w:val="TOC3"/>
            <w:spacing w:line="360" w:lineRule="auto"/>
            <w:rPr>
              <w:rFonts w:ascii="Times New Roman" w:hAnsi="Times New Roman" w:cs="Times New Roman"/>
            </w:rPr>
          </w:pPr>
          <w:r w:rsidRPr="00B0440E">
            <w:rPr>
              <w:rFonts w:ascii="Times New Roman" w:hAnsi="Times New Roman" w:cs="Times New Roman"/>
            </w:rPr>
            <w:t xml:space="preserve">A </w:t>
          </w:r>
          <w:r w:rsidRPr="00B0440E">
            <w:rPr>
              <w:rFonts w:ascii="Times New Roman" w:hAnsi="Times New Roman" w:cs="Times New Roman"/>
              <w:i/>
            </w:rPr>
            <w:t>Personal Autonomy</w:t>
          </w:r>
          <w:r w:rsidRPr="00B0440E">
            <w:rPr>
              <w:rFonts w:ascii="Times New Roman" w:hAnsi="Times New Roman" w:cs="Times New Roman"/>
            </w:rPr>
            <w:ptab w:relativeTo="margin" w:alignment="right" w:leader="dot"/>
          </w:r>
          <w:r w:rsidRPr="00B0440E">
            <w:rPr>
              <w:rFonts w:ascii="Times New Roman" w:hAnsi="Times New Roman" w:cs="Times New Roman"/>
            </w:rPr>
            <w:t>6</w:t>
          </w:r>
        </w:p>
        <w:p w14:paraId="583AA565" w14:textId="77777777" w:rsidR="00962917" w:rsidRPr="0084163D" w:rsidRDefault="00962917" w:rsidP="00962917">
          <w:pPr>
            <w:pStyle w:val="TOC3"/>
            <w:spacing w:line="360" w:lineRule="auto"/>
            <w:rPr>
              <w:rFonts w:ascii="Times New Roman" w:hAnsi="Times New Roman" w:cs="Times New Roman"/>
            </w:rPr>
          </w:pPr>
          <w:r w:rsidRPr="00B0440E">
            <w:rPr>
              <w:rFonts w:ascii="Times New Roman" w:hAnsi="Times New Roman" w:cs="Times New Roman"/>
            </w:rPr>
            <w:t xml:space="preserve">B </w:t>
          </w:r>
          <w:r w:rsidRPr="00B0440E">
            <w:rPr>
              <w:rFonts w:ascii="Times New Roman" w:hAnsi="Times New Roman" w:cs="Times New Roman"/>
              <w:i/>
            </w:rPr>
            <w:t>Non-Maleficence and Beneficence</w:t>
          </w:r>
          <w:r w:rsidRPr="00B0440E">
            <w:rPr>
              <w:rFonts w:ascii="Times New Roman" w:hAnsi="Times New Roman" w:cs="Times New Roman"/>
            </w:rPr>
            <w:ptab w:relativeTo="margin" w:alignment="right" w:leader="dot"/>
          </w:r>
          <w:r w:rsidRPr="00B0440E">
            <w:rPr>
              <w:rFonts w:ascii="Times New Roman" w:hAnsi="Times New Roman" w:cs="Times New Roman"/>
            </w:rPr>
            <w:t>6</w:t>
          </w:r>
        </w:p>
        <w:p w14:paraId="5CE7EC1B" w14:textId="77777777" w:rsidR="00962917" w:rsidRPr="0084163D" w:rsidRDefault="00962917" w:rsidP="00962917">
          <w:pPr>
            <w:pStyle w:val="TOC3"/>
            <w:spacing w:line="360" w:lineRule="auto"/>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rPr>
            <w:t>Justice</w:t>
          </w:r>
          <w:r w:rsidRPr="0084163D">
            <w:rPr>
              <w:rFonts w:ascii="Times New Roman" w:hAnsi="Times New Roman" w:cs="Times New Roman"/>
            </w:rPr>
            <w:ptab w:relativeTo="margin" w:alignment="right" w:leader="dot"/>
          </w:r>
          <w:r>
            <w:rPr>
              <w:rFonts w:ascii="Times New Roman" w:hAnsi="Times New Roman" w:cs="Times New Roman"/>
            </w:rPr>
            <w:t>8</w:t>
          </w:r>
        </w:p>
        <w:p w14:paraId="4859AE89" w14:textId="77777777" w:rsidR="00962917" w:rsidRPr="00B0440E" w:rsidRDefault="00962917" w:rsidP="00962917">
          <w:pPr>
            <w:rPr>
              <w:rFonts w:ascii="Times New Roman" w:hAnsi="Times New Roman" w:cs="Times New Roman"/>
            </w:rPr>
          </w:pPr>
          <w:r w:rsidRPr="00B0440E">
            <w:rPr>
              <w:rFonts w:ascii="Times New Roman" w:hAnsi="Times New Roman" w:cs="Times New Roman"/>
            </w:rPr>
            <w:t xml:space="preserve">    V </w:t>
          </w:r>
          <w:r w:rsidRPr="00B0440E">
            <w:rPr>
              <w:rStyle w:val="BookTitle"/>
              <w:b/>
              <w:sz w:val="24"/>
              <w:szCs w:val="24"/>
            </w:rPr>
            <w:t>Conclusion</w:t>
          </w:r>
          <w:r w:rsidRPr="00B0440E">
            <w:rPr>
              <w:rFonts w:ascii="Times New Roman" w:hAnsi="Times New Roman" w:cs="Times New Roman"/>
            </w:rPr>
            <w:ptab w:relativeTo="margin" w:alignment="right" w:leader="dot"/>
          </w:r>
          <w:r>
            <w:rPr>
              <w:rFonts w:ascii="Times New Roman" w:hAnsi="Times New Roman" w:cs="Times New Roman"/>
            </w:rPr>
            <w:t>9</w:t>
          </w:r>
        </w:p>
        <w:p w14:paraId="338998BC" w14:textId="77777777" w:rsidR="00962917" w:rsidRPr="0084163D" w:rsidRDefault="00962917" w:rsidP="00962917">
          <w:pPr>
            <w:pStyle w:val="TOC1"/>
          </w:pPr>
          <w:r>
            <w:t>CHAPTER TWO: RADICAL SURGERY AND CONSENT IN WA</w:t>
          </w:r>
          <w:r w:rsidRPr="0084163D">
            <w:ptab w:relativeTo="margin" w:alignment="right" w:leader="dot"/>
          </w:r>
          <w:r>
            <w:t>10</w:t>
          </w:r>
        </w:p>
        <w:p w14:paraId="40B52B67" w14:textId="77777777" w:rsidR="00962917" w:rsidRPr="0084163D" w:rsidRDefault="00962917" w:rsidP="00962917">
          <w:pPr>
            <w:pStyle w:val="TOC2"/>
          </w:pPr>
          <w:r w:rsidRPr="0084163D">
            <w:t xml:space="preserve">I </w:t>
          </w:r>
          <w:r>
            <w:rPr>
              <w:rStyle w:val="BookTitle"/>
              <w:b/>
              <w:sz w:val="24"/>
              <w:szCs w:val="24"/>
            </w:rPr>
            <w:t>Consent and the Civil Law</w:t>
          </w:r>
          <w:r w:rsidRPr="0084163D">
            <w:ptab w:relativeTo="margin" w:alignment="right" w:leader="dot"/>
          </w:r>
          <w:r>
            <w:t>10</w:t>
          </w:r>
        </w:p>
        <w:p w14:paraId="014EF6B9" w14:textId="77777777" w:rsidR="00962917" w:rsidRDefault="00962917" w:rsidP="00962917">
          <w:pPr>
            <w:spacing w:line="360" w:lineRule="auto"/>
            <w:rPr>
              <w:rFonts w:ascii="Times New Roman" w:hAnsi="Times New Roman" w:cs="Times New Roman"/>
            </w:rPr>
          </w:pPr>
          <w:r w:rsidRPr="0084163D">
            <w:rPr>
              <w:rFonts w:ascii="Times New Roman" w:hAnsi="Times New Roman" w:cs="Times New Roman"/>
            </w:rPr>
            <w:t xml:space="preserve">    II </w:t>
          </w:r>
          <w:r>
            <w:rPr>
              <w:rStyle w:val="BookTitle"/>
              <w:b/>
              <w:sz w:val="24"/>
              <w:szCs w:val="24"/>
            </w:rPr>
            <w:t>Consent and the Criminal Law</w:t>
          </w:r>
          <w:r w:rsidRPr="0084163D">
            <w:rPr>
              <w:rFonts w:ascii="Times New Roman" w:hAnsi="Times New Roman" w:cs="Times New Roman"/>
            </w:rPr>
            <w:ptab w:relativeTo="margin" w:alignment="right" w:leader="dot"/>
          </w:r>
          <w:r>
            <w:rPr>
              <w:rFonts w:ascii="Times New Roman" w:hAnsi="Times New Roman" w:cs="Times New Roman"/>
            </w:rPr>
            <w:t>11</w:t>
          </w:r>
        </w:p>
        <w:p w14:paraId="4D5BC4B0"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A </w:t>
          </w:r>
          <w:r>
            <w:rPr>
              <w:rFonts w:ascii="Times New Roman" w:hAnsi="Times New Roman" w:cs="Times New Roman"/>
              <w:i/>
            </w:rPr>
            <w:t>Criminal Offences Relevant to Radical Surgery</w:t>
          </w:r>
          <w:r w:rsidRPr="0084163D">
            <w:rPr>
              <w:rFonts w:ascii="Times New Roman" w:hAnsi="Times New Roman" w:cs="Times New Roman"/>
            </w:rPr>
            <w:ptab w:relativeTo="margin" w:alignment="right" w:leader="dot"/>
          </w:r>
          <w:r>
            <w:rPr>
              <w:rFonts w:ascii="Times New Roman" w:hAnsi="Times New Roman" w:cs="Times New Roman"/>
            </w:rPr>
            <w:t>11</w:t>
          </w:r>
        </w:p>
        <w:p w14:paraId="54957798"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B </w:t>
          </w:r>
          <w:r>
            <w:rPr>
              <w:rFonts w:ascii="Times New Roman" w:hAnsi="Times New Roman" w:cs="Times New Roman"/>
              <w:i/>
            </w:rPr>
            <w:t>Consent</w:t>
          </w:r>
          <w:r w:rsidRPr="0084163D">
            <w:rPr>
              <w:rFonts w:ascii="Times New Roman" w:hAnsi="Times New Roman" w:cs="Times New Roman"/>
            </w:rPr>
            <w:ptab w:relativeTo="margin" w:alignment="right" w:leader="dot"/>
          </w:r>
          <w:r>
            <w:rPr>
              <w:rFonts w:ascii="Times New Roman" w:hAnsi="Times New Roman" w:cs="Times New Roman"/>
            </w:rPr>
            <w:t>12</w:t>
          </w:r>
        </w:p>
        <w:p w14:paraId="0519D77E"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C </w:t>
          </w:r>
          <w:r>
            <w:rPr>
              <w:rFonts w:ascii="Times New Roman" w:hAnsi="Times New Roman" w:cs="Times New Roman"/>
              <w:i/>
            </w:rPr>
            <w:t xml:space="preserve">Where does Radical Surgery </w:t>
          </w:r>
          <w:proofErr w:type="gramStart"/>
          <w:r>
            <w:rPr>
              <w:rFonts w:ascii="Times New Roman" w:hAnsi="Times New Roman" w:cs="Times New Roman"/>
              <w:i/>
            </w:rPr>
            <w:t>Fit</w:t>
          </w:r>
          <w:proofErr w:type="gramEnd"/>
          <w:r>
            <w:rPr>
              <w:rFonts w:ascii="Times New Roman" w:hAnsi="Times New Roman" w:cs="Times New Roman"/>
              <w:i/>
            </w:rPr>
            <w:t xml:space="preserve"> into the Criminal Law?</w:t>
          </w:r>
          <w:r w:rsidRPr="0084163D">
            <w:rPr>
              <w:rFonts w:ascii="Times New Roman" w:hAnsi="Times New Roman" w:cs="Times New Roman"/>
            </w:rPr>
            <w:ptab w:relativeTo="margin" w:alignment="right" w:leader="dot"/>
          </w:r>
          <w:r>
            <w:rPr>
              <w:rFonts w:ascii="Times New Roman" w:hAnsi="Times New Roman" w:cs="Times New Roman"/>
            </w:rPr>
            <w:t>12</w:t>
          </w:r>
        </w:p>
        <w:p w14:paraId="4B6CA502"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1 </w:t>
          </w:r>
          <w:r>
            <w:rPr>
              <w:rFonts w:ascii="Times New Roman" w:hAnsi="Times New Roman" w:cs="Times New Roman"/>
              <w:i/>
            </w:rPr>
            <w:t>The Medical Defence</w:t>
          </w:r>
          <w:r w:rsidRPr="0084163D">
            <w:rPr>
              <w:rFonts w:ascii="Times New Roman" w:hAnsi="Times New Roman" w:cs="Times New Roman"/>
            </w:rPr>
            <w:ptab w:relativeTo="margin" w:alignment="right" w:leader="dot"/>
          </w:r>
          <w:r>
            <w:rPr>
              <w:rFonts w:ascii="Times New Roman" w:hAnsi="Times New Roman" w:cs="Times New Roman"/>
            </w:rPr>
            <w:t>12</w:t>
          </w:r>
        </w:p>
        <w:p w14:paraId="22032C53"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2 </w:t>
          </w:r>
          <w:proofErr w:type="spellStart"/>
          <w:r>
            <w:rPr>
              <w:rFonts w:ascii="Times New Roman" w:hAnsi="Times New Roman" w:cs="Times New Roman"/>
              <w:i/>
            </w:rPr>
            <w:t>Rossiter</w:t>
          </w:r>
          <w:proofErr w:type="spellEnd"/>
          <w:r w:rsidRPr="0084163D">
            <w:rPr>
              <w:rFonts w:ascii="Times New Roman" w:hAnsi="Times New Roman" w:cs="Times New Roman"/>
            </w:rPr>
            <w:ptab w:relativeTo="margin" w:alignment="right" w:leader="dot"/>
          </w:r>
          <w:r>
            <w:rPr>
              <w:rFonts w:ascii="Times New Roman" w:hAnsi="Times New Roman" w:cs="Times New Roman"/>
            </w:rPr>
            <w:t>13</w:t>
          </w:r>
        </w:p>
        <w:p w14:paraId="6EC82386"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3 </w:t>
          </w:r>
          <w:r>
            <w:rPr>
              <w:rFonts w:ascii="Times New Roman" w:hAnsi="Times New Roman" w:cs="Times New Roman"/>
              <w:i/>
            </w:rPr>
            <w:t xml:space="preserve">Does </w:t>
          </w:r>
          <w:proofErr w:type="spellStart"/>
          <w:r>
            <w:rPr>
              <w:rFonts w:ascii="Times New Roman" w:hAnsi="Times New Roman" w:cs="Times New Roman"/>
              <w:i/>
            </w:rPr>
            <w:t>Rossiter</w:t>
          </w:r>
          <w:proofErr w:type="spellEnd"/>
          <w:r>
            <w:rPr>
              <w:rFonts w:ascii="Times New Roman" w:hAnsi="Times New Roman" w:cs="Times New Roman"/>
              <w:i/>
            </w:rPr>
            <w:t xml:space="preserve"> Extend to Radical Surgery?</w:t>
          </w:r>
          <w:r w:rsidRPr="0084163D">
            <w:rPr>
              <w:rFonts w:ascii="Times New Roman" w:hAnsi="Times New Roman" w:cs="Times New Roman"/>
            </w:rPr>
            <w:ptab w:relativeTo="margin" w:alignment="right" w:leader="dot"/>
          </w:r>
          <w:r>
            <w:rPr>
              <w:rFonts w:ascii="Times New Roman" w:hAnsi="Times New Roman" w:cs="Times New Roman"/>
            </w:rPr>
            <w:t>15</w:t>
          </w:r>
        </w:p>
        <w:p w14:paraId="0F07AE70"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4 </w:t>
          </w:r>
          <w:r>
            <w:rPr>
              <w:rFonts w:ascii="Times New Roman" w:hAnsi="Times New Roman" w:cs="Times New Roman"/>
              <w:i/>
            </w:rPr>
            <w:t>Practical Application of the Medical Defence to Radical Surgery</w:t>
          </w:r>
          <w:r w:rsidRPr="0084163D">
            <w:rPr>
              <w:rFonts w:ascii="Times New Roman" w:hAnsi="Times New Roman" w:cs="Times New Roman"/>
            </w:rPr>
            <w:ptab w:relativeTo="margin" w:alignment="right" w:leader="dot"/>
          </w:r>
          <w:r>
            <w:rPr>
              <w:rFonts w:ascii="Times New Roman" w:hAnsi="Times New Roman" w:cs="Times New Roman"/>
            </w:rPr>
            <w:t>15</w:t>
          </w:r>
        </w:p>
        <w:p w14:paraId="34BBC1C0"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Benefit</w:t>
          </w:r>
          <w:r w:rsidRPr="0084163D">
            <w:rPr>
              <w:rFonts w:ascii="Times New Roman" w:hAnsi="Times New Roman" w:cs="Times New Roman"/>
            </w:rPr>
            <w:ptab w:relativeTo="margin" w:alignment="right" w:leader="dot"/>
          </w:r>
          <w:r>
            <w:rPr>
              <w:rFonts w:ascii="Times New Roman" w:hAnsi="Times New Roman" w:cs="Times New Roman"/>
            </w:rPr>
            <w:t>16</w:t>
          </w:r>
        </w:p>
        <w:p w14:paraId="2204AC08"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w:t>
          </w:r>
          <w:proofErr w:type="spellStart"/>
          <w:r>
            <w:rPr>
              <w:rFonts w:ascii="Times New Roman" w:hAnsi="Times New Roman" w:cs="Times New Roman"/>
              <w:i/>
            </w:rPr>
            <w:t>i</w:t>
          </w:r>
          <w:proofErr w:type="spellEnd"/>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Healthy Limb Amputation</w:t>
          </w:r>
          <w:r w:rsidRPr="0084163D">
            <w:rPr>
              <w:rFonts w:ascii="Times New Roman" w:hAnsi="Times New Roman" w:cs="Times New Roman"/>
            </w:rPr>
            <w:ptab w:relativeTo="margin" w:alignment="right" w:leader="dot"/>
          </w:r>
          <w:r>
            <w:rPr>
              <w:rFonts w:ascii="Times New Roman" w:hAnsi="Times New Roman" w:cs="Times New Roman"/>
            </w:rPr>
            <w:t>16</w:t>
          </w:r>
        </w:p>
        <w:p w14:paraId="28487B1C"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(ii</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Cosmetic Surgery</w:t>
          </w:r>
          <w:r w:rsidRPr="0084163D">
            <w:rPr>
              <w:rFonts w:ascii="Times New Roman" w:hAnsi="Times New Roman" w:cs="Times New Roman"/>
            </w:rPr>
            <w:ptab w:relativeTo="margin" w:alignment="right" w:leader="dot"/>
          </w:r>
          <w:r>
            <w:rPr>
              <w:rFonts w:ascii="Times New Roman" w:hAnsi="Times New Roman" w:cs="Times New Roman"/>
            </w:rPr>
            <w:t>17</w:t>
          </w:r>
        </w:p>
        <w:p w14:paraId="7FA7B098"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(iii</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Gender Reassignment Surgery</w:t>
          </w:r>
          <w:r w:rsidRPr="0084163D">
            <w:rPr>
              <w:rFonts w:ascii="Times New Roman" w:hAnsi="Times New Roman" w:cs="Times New Roman"/>
            </w:rPr>
            <w:ptab w:relativeTo="margin" w:alignment="right" w:leader="dot"/>
          </w:r>
          <w:r>
            <w:rPr>
              <w:rFonts w:ascii="Times New Roman" w:hAnsi="Times New Roman" w:cs="Times New Roman"/>
            </w:rPr>
            <w:t>17</w:t>
          </w:r>
        </w:p>
        <w:p w14:paraId="5F2EA5BD"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(b</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Reasonableness</w:t>
          </w:r>
          <w:r w:rsidRPr="0084163D">
            <w:rPr>
              <w:rFonts w:ascii="Times New Roman" w:hAnsi="Times New Roman" w:cs="Times New Roman"/>
            </w:rPr>
            <w:ptab w:relativeTo="margin" w:alignment="right" w:leader="dot"/>
          </w:r>
          <w:r>
            <w:rPr>
              <w:rFonts w:ascii="Times New Roman" w:hAnsi="Times New Roman" w:cs="Times New Roman"/>
            </w:rPr>
            <w:t>17</w:t>
          </w:r>
        </w:p>
        <w:p w14:paraId="1B991A81"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w:t>
          </w:r>
          <w:proofErr w:type="spellStart"/>
          <w:r>
            <w:rPr>
              <w:rFonts w:ascii="Times New Roman" w:hAnsi="Times New Roman" w:cs="Times New Roman"/>
              <w:i/>
            </w:rPr>
            <w:t>i</w:t>
          </w:r>
          <w:proofErr w:type="spellEnd"/>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Healthy Limb Amputation</w:t>
          </w:r>
          <w:r w:rsidRPr="0084163D">
            <w:rPr>
              <w:rFonts w:ascii="Times New Roman" w:hAnsi="Times New Roman" w:cs="Times New Roman"/>
            </w:rPr>
            <w:ptab w:relativeTo="margin" w:alignment="right" w:leader="dot"/>
          </w:r>
          <w:r>
            <w:rPr>
              <w:rFonts w:ascii="Times New Roman" w:hAnsi="Times New Roman" w:cs="Times New Roman"/>
            </w:rPr>
            <w:t>18</w:t>
          </w:r>
        </w:p>
        <w:p w14:paraId="5B9A8E58"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(ii</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Cosmetic Surgery</w:t>
          </w:r>
          <w:r w:rsidRPr="0084163D">
            <w:rPr>
              <w:rFonts w:ascii="Times New Roman" w:hAnsi="Times New Roman" w:cs="Times New Roman"/>
            </w:rPr>
            <w:ptab w:relativeTo="margin" w:alignment="right" w:leader="dot"/>
          </w:r>
          <w:r>
            <w:rPr>
              <w:rFonts w:ascii="Times New Roman" w:hAnsi="Times New Roman" w:cs="Times New Roman"/>
            </w:rPr>
            <w:t>18</w:t>
          </w:r>
        </w:p>
        <w:p w14:paraId="5353AABF"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(iii</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Gender Reassignment Surgery</w:t>
          </w:r>
          <w:r w:rsidRPr="0084163D">
            <w:rPr>
              <w:rFonts w:ascii="Times New Roman" w:hAnsi="Times New Roman" w:cs="Times New Roman"/>
            </w:rPr>
            <w:ptab w:relativeTo="margin" w:alignment="right" w:leader="dot"/>
          </w:r>
          <w:r>
            <w:rPr>
              <w:rFonts w:ascii="Times New Roman" w:hAnsi="Times New Roman" w:cs="Times New Roman"/>
            </w:rPr>
            <w:t>19</w:t>
          </w:r>
        </w:p>
        <w:p w14:paraId="4BCA46FD"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rPr>
            <w:t xml:space="preserve">    </w:t>
          </w:r>
          <w:r>
            <w:rPr>
              <w:rFonts w:ascii="Times New Roman" w:hAnsi="Times New Roman" w:cs="Times New Roman"/>
            </w:rPr>
            <w:t>III</w:t>
          </w:r>
          <w:r w:rsidRPr="00B0440E">
            <w:rPr>
              <w:rFonts w:ascii="Times New Roman" w:hAnsi="Times New Roman" w:cs="Times New Roman"/>
            </w:rPr>
            <w:t xml:space="preserve"> </w:t>
          </w:r>
          <w:r w:rsidRPr="00B0440E">
            <w:rPr>
              <w:rStyle w:val="BookTitle"/>
              <w:b/>
              <w:sz w:val="24"/>
              <w:szCs w:val="24"/>
            </w:rPr>
            <w:t>Conclusion</w:t>
          </w:r>
          <w:r w:rsidRPr="00B0440E">
            <w:rPr>
              <w:rFonts w:ascii="Times New Roman" w:hAnsi="Times New Roman" w:cs="Times New Roman"/>
            </w:rPr>
            <w:ptab w:relativeTo="margin" w:alignment="right" w:leader="dot"/>
          </w:r>
          <w:r>
            <w:rPr>
              <w:rFonts w:ascii="Times New Roman" w:hAnsi="Times New Roman" w:cs="Times New Roman"/>
            </w:rPr>
            <w:t>20</w:t>
          </w:r>
        </w:p>
        <w:p w14:paraId="3197B9CF" w14:textId="77777777" w:rsidR="00751091" w:rsidRDefault="00751091" w:rsidP="00962917">
          <w:pPr>
            <w:pStyle w:val="TOC1"/>
          </w:pPr>
        </w:p>
        <w:p w14:paraId="2A123D71" w14:textId="77777777" w:rsidR="00962917" w:rsidRPr="0084163D" w:rsidRDefault="00962917" w:rsidP="00962917">
          <w:pPr>
            <w:pStyle w:val="TOC1"/>
          </w:pPr>
          <w:r>
            <w:t>CHAPTER THREE: RADICAL SURGERY AND CONSENT IN THE UK</w:t>
          </w:r>
          <w:r w:rsidRPr="0084163D">
            <w:ptab w:relativeTo="margin" w:alignment="right" w:leader="dot"/>
          </w:r>
          <w:r>
            <w:t>21</w:t>
          </w:r>
        </w:p>
        <w:p w14:paraId="18CBD040" w14:textId="77777777" w:rsidR="00962917" w:rsidRPr="0084163D" w:rsidRDefault="00962917" w:rsidP="00962917">
          <w:pPr>
            <w:pStyle w:val="TOC2"/>
          </w:pPr>
          <w:r w:rsidRPr="0084163D">
            <w:t xml:space="preserve">I </w:t>
          </w:r>
          <w:r>
            <w:rPr>
              <w:rStyle w:val="BookTitle"/>
              <w:b/>
              <w:sz w:val="24"/>
              <w:szCs w:val="24"/>
            </w:rPr>
            <w:t>Consent and the Civil Law</w:t>
          </w:r>
          <w:r w:rsidRPr="0084163D">
            <w:ptab w:relativeTo="margin" w:alignment="right" w:leader="dot"/>
          </w:r>
          <w:r>
            <w:t>21</w:t>
          </w:r>
        </w:p>
        <w:p w14:paraId="5E00E391" w14:textId="77777777" w:rsidR="00962917" w:rsidRDefault="00962917" w:rsidP="00962917">
          <w:pPr>
            <w:spacing w:line="360" w:lineRule="auto"/>
            <w:rPr>
              <w:rFonts w:ascii="Times New Roman" w:hAnsi="Times New Roman" w:cs="Times New Roman"/>
            </w:rPr>
          </w:pPr>
          <w:r w:rsidRPr="0084163D">
            <w:rPr>
              <w:rFonts w:ascii="Times New Roman" w:hAnsi="Times New Roman" w:cs="Times New Roman"/>
            </w:rPr>
            <w:t xml:space="preserve">    II </w:t>
          </w:r>
          <w:r>
            <w:rPr>
              <w:rStyle w:val="BookTitle"/>
              <w:b/>
              <w:sz w:val="24"/>
              <w:szCs w:val="24"/>
            </w:rPr>
            <w:t>Consent and the Criminal Law</w:t>
          </w:r>
          <w:r w:rsidRPr="0084163D">
            <w:rPr>
              <w:rFonts w:ascii="Times New Roman" w:hAnsi="Times New Roman" w:cs="Times New Roman"/>
            </w:rPr>
            <w:ptab w:relativeTo="margin" w:alignment="right" w:leader="dot"/>
          </w:r>
          <w:r>
            <w:rPr>
              <w:rFonts w:ascii="Times New Roman" w:hAnsi="Times New Roman" w:cs="Times New Roman"/>
            </w:rPr>
            <w:t>21</w:t>
          </w:r>
        </w:p>
        <w:p w14:paraId="632713FB"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A </w:t>
          </w:r>
          <w:r>
            <w:rPr>
              <w:rFonts w:ascii="Times New Roman" w:hAnsi="Times New Roman" w:cs="Times New Roman"/>
              <w:i/>
            </w:rPr>
            <w:t>Criminal Offences Relevant to Radical Surgery</w:t>
          </w:r>
          <w:r w:rsidRPr="0084163D">
            <w:rPr>
              <w:rFonts w:ascii="Times New Roman" w:hAnsi="Times New Roman" w:cs="Times New Roman"/>
            </w:rPr>
            <w:ptab w:relativeTo="margin" w:alignment="right" w:leader="dot"/>
          </w:r>
          <w:r>
            <w:rPr>
              <w:rFonts w:ascii="Times New Roman" w:hAnsi="Times New Roman" w:cs="Times New Roman"/>
            </w:rPr>
            <w:t>21</w:t>
          </w:r>
        </w:p>
        <w:p w14:paraId="6D366A02"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B </w:t>
          </w:r>
          <w:r>
            <w:rPr>
              <w:rFonts w:ascii="Times New Roman" w:hAnsi="Times New Roman" w:cs="Times New Roman"/>
              <w:i/>
            </w:rPr>
            <w:t>Consent</w:t>
          </w:r>
          <w:r w:rsidRPr="0084163D">
            <w:rPr>
              <w:rFonts w:ascii="Times New Roman" w:hAnsi="Times New Roman" w:cs="Times New Roman"/>
            </w:rPr>
            <w:ptab w:relativeTo="margin" w:alignment="right" w:leader="dot"/>
          </w:r>
          <w:r>
            <w:rPr>
              <w:rFonts w:ascii="Times New Roman" w:hAnsi="Times New Roman" w:cs="Times New Roman"/>
            </w:rPr>
            <w:t>22</w:t>
          </w:r>
        </w:p>
        <w:p w14:paraId="5B8DC928"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1 </w:t>
          </w:r>
          <w:r>
            <w:rPr>
              <w:rFonts w:ascii="Times New Roman" w:hAnsi="Times New Roman" w:cs="Times New Roman"/>
              <w:i/>
            </w:rPr>
            <w:t>The Majority Judgment in Brown</w:t>
          </w:r>
          <w:r w:rsidRPr="0084163D">
            <w:rPr>
              <w:rFonts w:ascii="Times New Roman" w:hAnsi="Times New Roman" w:cs="Times New Roman"/>
            </w:rPr>
            <w:ptab w:relativeTo="margin" w:alignment="right" w:leader="dot"/>
          </w:r>
          <w:r>
            <w:rPr>
              <w:rFonts w:ascii="Times New Roman" w:hAnsi="Times New Roman" w:cs="Times New Roman"/>
            </w:rPr>
            <w:t>22</w:t>
          </w:r>
        </w:p>
        <w:p w14:paraId="696AFC3D"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2 </w:t>
          </w:r>
          <w:r>
            <w:rPr>
              <w:rFonts w:ascii="Times New Roman" w:hAnsi="Times New Roman" w:cs="Times New Roman"/>
              <w:i/>
            </w:rPr>
            <w:t xml:space="preserve">Lord </w:t>
          </w:r>
          <w:proofErr w:type="spellStart"/>
          <w:r>
            <w:rPr>
              <w:rFonts w:ascii="Times New Roman" w:hAnsi="Times New Roman" w:cs="Times New Roman"/>
              <w:i/>
            </w:rPr>
            <w:t>Mustill’s</w:t>
          </w:r>
          <w:proofErr w:type="spellEnd"/>
          <w:r>
            <w:rPr>
              <w:rFonts w:ascii="Times New Roman" w:hAnsi="Times New Roman" w:cs="Times New Roman"/>
              <w:i/>
            </w:rPr>
            <w:t xml:space="preserve"> Approach</w:t>
          </w:r>
          <w:r w:rsidRPr="0084163D">
            <w:rPr>
              <w:rFonts w:ascii="Times New Roman" w:hAnsi="Times New Roman" w:cs="Times New Roman"/>
            </w:rPr>
            <w:ptab w:relativeTo="margin" w:alignment="right" w:leader="dot"/>
          </w:r>
          <w:r>
            <w:rPr>
              <w:rFonts w:ascii="Times New Roman" w:hAnsi="Times New Roman" w:cs="Times New Roman"/>
            </w:rPr>
            <w:t>25</w:t>
          </w:r>
        </w:p>
        <w:p w14:paraId="485BA1E7"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C </w:t>
          </w:r>
          <w:r>
            <w:rPr>
              <w:rFonts w:ascii="Times New Roman" w:hAnsi="Times New Roman" w:cs="Times New Roman"/>
              <w:i/>
            </w:rPr>
            <w:t xml:space="preserve">Where does Radical Surgery </w:t>
          </w:r>
          <w:proofErr w:type="gramStart"/>
          <w:r>
            <w:rPr>
              <w:rFonts w:ascii="Times New Roman" w:hAnsi="Times New Roman" w:cs="Times New Roman"/>
              <w:i/>
            </w:rPr>
            <w:t>Fit</w:t>
          </w:r>
          <w:proofErr w:type="gramEnd"/>
          <w:r>
            <w:rPr>
              <w:rFonts w:ascii="Times New Roman" w:hAnsi="Times New Roman" w:cs="Times New Roman"/>
              <w:i/>
            </w:rPr>
            <w:t xml:space="preserve"> into the UK’s Criminal Law?</w:t>
          </w:r>
          <w:r w:rsidRPr="0084163D">
            <w:rPr>
              <w:rFonts w:ascii="Times New Roman" w:hAnsi="Times New Roman" w:cs="Times New Roman"/>
            </w:rPr>
            <w:ptab w:relativeTo="margin" w:alignment="right" w:leader="dot"/>
          </w:r>
          <w:r>
            <w:rPr>
              <w:rFonts w:ascii="Times New Roman" w:hAnsi="Times New Roman" w:cs="Times New Roman"/>
            </w:rPr>
            <w:t>25</w:t>
          </w:r>
        </w:p>
        <w:p w14:paraId="7E5EEA6A"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1 </w:t>
          </w:r>
          <w:r>
            <w:rPr>
              <w:rFonts w:ascii="Times New Roman" w:hAnsi="Times New Roman" w:cs="Times New Roman"/>
              <w:i/>
            </w:rPr>
            <w:t>The Medical Exemption</w:t>
          </w:r>
          <w:r w:rsidRPr="0084163D">
            <w:rPr>
              <w:rFonts w:ascii="Times New Roman" w:hAnsi="Times New Roman" w:cs="Times New Roman"/>
            </w:rPr>
            <w:ptab w:relativeTo="margin" w:alignment="right" w:leader="dot"/>
          </w:r>
          <w:r>
            <w:rPr>
              <w:rFonts w:ascii="Times New Roman" w:hAnsi="Times New Roman" w:cs="Times New Roman"/>
            </w:rPr>
            <w:t>25</w:t>
          </w:r>
        </w:p>
        <w:p w14:paraId="1A53D9FF"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2 </w:t>
          </w:r>
          <w:r>
            <w:rPr>
              <w:rFonts w:ascii="Times New Roman" w:hAnsi="Times New Roman" w:cs="Times New Roman"/>
              <w:i/>
            </w:rPr>
            <w:t xml:space="preserve">Lord </w:t>
          </w:r>
          <w:proofErr w:type="spellStart"/>
          <w:r>
            <w:rPr>
              <w:rFonts w:ascii="Times New Roman" w:hAnsi="Times New Roman" w:cs="Times New Roman"/>
              <w:i/>
            </w:rPr>
            <w:t>Mustill’s</w:t>
          </w:r>
          <w:proofErr w:type="spellEnd"/>
          <w:r>
            <w:rPr>
              <w:rFonts w:ascii="Times New Roman" w:hAnsi="Times New Roman" w:cs="Times New Roman"/>
              <w:i/>
            </w:rPr>
            <w:t xml:space="preserve"> Approach</w:t>
          </w:r>
          <w:r w:rsidRPr="0084163D">
            <w:rPr>
              <w:rFonts w:ascii="Times New Roman" w:hAnsi="Times New Roman" w:cs="Times New Roman"/>
            </w:rPr>
            <w:ptab w:relativeTo="margin" w:alignment="right" w:leader="dot"/>
          </w:r>
          <w:r>
            <w:rPr>
              <w:rFonts w:ascii="Times New Roman" w:hAnsi="Times New Roman" w:cs="Times New Roman"/>
            </w:rPr>
            <w:t>26</w:t>
          </w:r>
        </w:p>
        <w:p w14:paraId="1DDEDE49" w14:textId="77777777" w:rsidR="00962917" w:rsidRDefault="00962917" w:rsidP="00962917">
          <w:r>
            <w:rPr>
              <w:rFonts w:ascii="Times New Roman" w:hAnsi="Times New Roman" w:cs="Times New Roman"/>
            </w:rPr>
            <w:t>III</w:t>
          </w:r>
          <w:r w:rsidRPr="00B0440E">
            <w:rPr>
              <w:rFonts w:ascii="Times New Roman" w:hAnsi="Times New Roman" w:cs="Times New Roman"/>
            </w:rPr>
            <w:t xml:space="preserve"> </w:t>
          </w:r>
          <w:r w:rsidRPr="00B0440E">
            <w:rPr>
              <w:rStyle w:val="BookTitle"/>
              <w:b/>
              <w:sz w:val="24"/>
              <w:szCs w:val="24"/>
            </w:rPr>
            <w:t>Conclusion</w:t>
          </w:r>
          <w:r w:rsidRPr="00B0440E">
            <w:rPr>
              <w:rFonts w:ascii="Times New Roman" w:hAnsi="Times New Roman" w:cs="Times New Roman"/>
            </w:rPr>
            <w:ptab w:relativeTo="margin" w:alignment="right" w:leader="dot"/>
          </w:r>
          <w:r>
            <w:rPr>
              <w:rFonts w:ascii="Times New Roman" w:hAnsi="Times New Roman" w:cs="Times New Roman"/>
            </w:rPr>
            <w:t>28</w:t>
          </w:r>
        </w:p>
        <w:p w14:paraId="0A025769" w14:textId="77777777" w:rsidR="00962917" w:rsidRPr="0084163D" w:rsidRDefault="00962917" w:rsidP="00962917">
          <w:pPr>
            <w:pStyle w:val="TOC1"/>
          </w:pPr>
          <w:r>
            <w:t xml:space="preserve">CHAPTER FOUR: A CRITIQUE OF THE </w:t>
          </w:r>
          <w:r>
            <w:rPr>
              <w:i/>
            </w:rPr>
            <w:t xml:space="preserve">CRIMINAL CODE </w:t>
          </w:r>
          <w:r>
            <w:t>AND RECOMMENDATIONS FOR REFORM</w:t>
          </w:r>
          <w:r w:rsidRPr="0084163D">
            <w:ptab w:relativeTo="margin" w:alignment="right" w:leader="dot"/>
          </w:r>
          <w:r>
            <w:t>29</w:t>
          </w:r>
        </w:p>
        <w:p w14:paraId="16E01629" w14:textId="77777777" w:rsidR="00962917" w:rsidRDefault="00962917" w:rsidP="00962917">
          <w:pPr>
            <w:pStyle w:val="TOC2"/>
          </w:pPr>
          <w:r w:rsidRPr="0084163D">
            <w:t xml:space="preserve">I </w:t>
          </w:r>
          <w:r>
            <w:rPr>
              <w:rStyle w:val="BookTitle"/>
              <w:b/>
              <w:sz w:val="24"/>
              <w:szCs w:val="24"/>
            </w:rPr>
            <w:t xml:space="preserve">Is the </w:t>
          </w:r>
          <w:r w:rsidRPr="00071536">
            <w:rPr>
              <w:rStyle w:val="BookTitle"/>
              <w:b/>
              <w:i/>
              <w:sz w:val="24"/>
              <w:szCs w:val="24"/>
            </w:rPr>
            <w:t>Criminal Code</w:t>
          </w:r>
          <w:r>
            <w:rPr>
              <w:rStyle w:val="BookTitle"/>
              <w:b/>
              <w:sz w:val="24"/>
              <w:szCs w:val="24"/>
            </w:rPr>
            <w:t xml:space="preserve"> Satisfactory?</w:t>
          </w:r>
          <w:r w:rsidRPr="0084163D">
            <w:ptab w:relativeTo="margin" w:alignment="right" w:leader="dot"/>
          </w:r>
          <w:r>
            <w:t>29</w:t>
          </w:r>
        </w:p>
        <w:p w14:paraId="2DBEF385"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A </w:t>
          </w:r>
          <w:r>
            <w:rPr>
              <w:rFonts w:ascii="Times New Roman" w:hAnsi="Times New Roman" w:cs="Times New Roman"/>
              <w:i/>
            </w:rPr>
            <w:t>The Medical Defence is Intended for Incompetent Patients</w:t>
          </w:r>
          <w:r w:rsidRPr="0084163D">
            <w:rPr>
              <w:rFonts w:ascii="Times New Roman" w:hAnsi="Times New Roman" w:cs="Times New Roman"/>
            </w:rPr>
            <w:ptab w:relativeTo="margin" w:alignment="right" w:leader="dot"/>
          </w:r>
          <w:r>
            <w:rPr>
              <w:rFonts w:ascii="Times New Roman" w:hAnsi="Times New Roman" w:cs="Times New Roman"/>
            </w:rPr>
            <w:t>29</w:t>
          </w:r>
        </w:p>
        <w:p w14:paraId="1190F9E1" w14:textId="77777777" w:rsidR="00962917" w:rsidRPr="00071536" w:rsidRDefault="00962917" w:rsidP="00962917">
          <w:pPr>
            <w:spacing w:line="360" w:lineRule="auto"/>
            <w:rPr>
              <w:rFonts w:ascii="Times New Roman" w:hAnsi="Times New Roman" w:cs="Times New Roman"/>
            </w:rPr>
          </w:pPr>
          <w:r>
            <w:rPr>
              <w:rFonts w:ascii="Times New Roman" w:hAnsi="Times New Roman" w:cs="Times New Roman"/>
            </w:rPr>
            <w:t xml:space="preserve">        B </w:t>
          </w:r>
          <w:r>
            <w:rPr>
              <w:rFonts w:ascii="Times New Roman" w:hAnsi="Times New Roman" w:cs="Times New Roman"/>
              <w:i/>
            </w:rPr>
            <w:t xml:space="preserve">Critique of Martin CJ’s Judgment in </w:t>
          </w:r>
          <w:proofErr w:type="spellStart"/>
          <w:r>
            <w:rPr>
              <w:rFonts w:ascii="Times New Roman" w:hAnsi="Times New Roman" w:cs="Times New Roman"/>
              <w:i/>
            </w:rPr>
            <w:t>Rossiter</w:t>
          </w:r>
          <w:proofErr w:type="spellEnd"/>
          <w:r w:rsidRPr="0084163D">
            <w:rPr>
              <w:rFonts w:ascii="Times New Roman" w:hAnsi="Times New Roman" w:cs="Times New Roman"/>
            </w:rPr>
            <w:ptab w:relativeTo="margin" w:alignment="right" w:leader="dot"/>
          </w:r>
          <w:r>
            <w:rPr>
              <w:rFonts w:ascii="Times New Roman" w:hAnsi="Times New Roman" w:cs="Times New Roman"/>
            </w:rPr>
            <w:t>30</w:t>
          </w:r>
        </w:p>
        <w:p w14:paraId="01CEE7F0" w14:textId="77777777" w:rsidR="00962917" w:rsidRDefault="00962917" w:rsidP="00962917">
          <w:pPr>
            <w:spacing w:line="360" w:lineRule="auto"/>
            <w:rPr>
              <w:rFonts w:ascii="Times New Roman" w:hAnsi="Times New Roman" w:cs="Times New Roman"/>
            </w:rPr>
          </w:pPr>
          <w:r w:rsidRPr="0084163D">
            <w:rPr>
              <w:rFonts w:ascii="Times New Roman" w:hAnsi="Times New Roman" w:cs="Times New Roman"/>
            </w:rPr>
            <w:t xml:space="preserve">    II </w:t>
          </w:r>
          <w:r>
            <w:rPr>
              <w:rStyle w:val="BookTitle"/>
              <w:b/>
              <w:sz w:val="24"/>
              <w:szCs w:val="24"/>
            </w:rPr>
            <w:t>Recommendations for Reform</w:t>
          </w:r>
          <w:r w:rsidRPr="0084163D">
            <w:rPr>
              <w:rFonts w:ascii="Times New Roman" w:hAnsi="Times New Roman" w:cs="Times New Roman"/>
            </w:rPr>
            <w:ptab w:relativeTo="margin" w:alignment="right" w:leader="dot"/>
          </w:r>
          <w:r>
            <w:rPr>
              <w:rFonts w:ascii="Times New Roman" w:hAnsi="Times New Roman" w:cs="Times New Roman"/>
            </w:rPr>
            <w:t>31</w:t>
          </w:r>
        </w:p>
        <w:p w14:paraId="79A48254"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A </w:t>
          </w:r>
          <w:r>
            <w:rPr>
              <w:rFonts w:ascii="Times New Roman" w:hAnsi="Times New Roman" w:cs="Times New Roman"/>
              <w:i/>
            </w:rPr>
            <w:t>The Current Law in the UK</w:t>
          </w:r>
          <w:r w:rsidRPr="0084163D">
            <w:rPr>
              <w:rFonts w:ascii="Times New Roman" w:hAnsi="Times New Roman" w:cs="Times New Roman"/>
            </w:rPr>
            <w:ptab w:relativeTo="margin" w:alignment="right" w:leader="dot"/>
          </w:r>
          <w:r>
            <w:rPr>
              <w:rFonts w:ascii="Times New Roman" w:hAnsi="Times New Roman" w:cs="Times New Roman"/>
            </w:rPr>
            <w:t>31</w:t>
          </w:r>
        </w:p>
        <w:p w14:paraId="3728CDCD" w14:textId="041BB583"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B </w:t>
          </w:r>
          <w:r w:rsidR="00751091">
            <w:rPr>
              <w:rFonts w:ascii="Times New Roman" w:hAnsi="Times New Roman" w:cs="Times New Roman"/>
              <w:i/>
            </w:rPr>
            <w:t>Which Approach</w:t>
          </w:r>
          <w:proofErr w:type="gramEnd"/>
          <w:r w:rsidR="00751091">
            <w:rPr>
              <w:rFonts w:ascii="Times New Roman" w:hAnsi="Times New Roman" w:cs="Times New Roman"/>
              <w:i/>
            </w:rPr>
            <w:t xml:space="preserve"> S</w:t>
          </w:r>
          <w:r>
            <w:rPr>
              <w:rFonts w:ascii="Times New Roman" w:hAnsi="Times New Roman" w:cs="Times New Roman"/>
              <w:i/>
            </w:rPr>
            <w:t>hould WA Adopt?</w:t>
          </w:r>
          <w:r w:rsidRPr="0084163D">
            <w:rPr>
              <w:rFonts w:ascii="Times New Roman" w:hAnsi="Times New Roman" w:cs="Times New Roman"/>
            </w:rPr>
            <w:ptab w:relativeTo="margin" w:alignment="right" w:leader="dot"/>
          </w:r>
          <w:r>
            <w:rPr>
              <w:rFonts w:ascii="Times New Roman" w:hAnsi="Times New Roman" w:cs="Times New Roman"/>
            </w:rPr>
            <w:t>32</w:t>
          </w:r>
        </w:p>
        <w:p w14:paraId="336BF0A3"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1 </w:t>
          </w:r>
          <w:r>
            <w:rPr>
              <w:rFonts w:ascii="Times New Roman" w:hAnsi="Times New Roman" w:cs="Times New Roman"/>
              <w:i/>
            </w:rPr>
            <w:t xml:space="preserve">Ethical </w:t>
          </w:r>
          <w:proofErr w:type="gramStart"/>
          <w:r>
            <w:rPr>
              <w:rFonts w:ascii="Times New Roman" w:hAnsi="Times New Roman" w:cs="Times New Roman"/>
              <w:i/>
            </w:rPr>
            <w:t>Considerations</w:t>
          </w:r>
          <w:proofErr w:type="gramEnd"/>
          <w:r w:rsidRPr="0084163D">
            <w:rPr>
              <w:rFonts w:ascii="Times New Roman" w:hAnsi="Times New Roman" w:cs="Times New Roman"/>
            </w:rPr>
            <w:ptab w:relativeTo="margin" w:alignment="right" w:leader="dot"/>
          </w:r>
          <w:r>
            <w:rPr>
              <w:rFonts w:ascii="Times New Roman" w:hAnsi="Times New Roman" w:cs="Times New Roman"/>
            </w:rPr>
            <w:t>32</w:t>
          </w:r>
        </w:p>
        <w:p w14:paraId="4EFB7BC6" w14:textId="396D90A4" w:rsidR="00962917"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(a)</w:t>
          </w:r>
          <w:r>
            <w:rPr>
              <w:rFonts w:ascii="Times New Roman" w:hAnsi="Times New Roman" w:cs="Times New Roman"/>
            </w:rPr>
            <w:t xml:space="preserve"> </w:t>
          </w:r>
          <w:r w:rsidR="00751091">
            <w:rPr>
              <w:rFonts w:ascii="Times New Roman" w:hAnsi="Times New Roman" w:cs="Times New Roman"/>
              <w:i/>
            </w:rPr>
            <w:t xml:space="preserve">Which Ethical Theory </w:t>
          </w:r>
          <w:proofErr w:type="gramStart"/>
          <w:r w:rsidR="00751091">
            <w:rPr>
              <w:rFonts w:ascii="Times New Roman" w:hAnsi="Times New Roman" w:cs="Times New Roman"/>
              <w:i/>
            </w:rPr>
            <w:t>S</w:t>
          </w:r>
          <w:r>
            <w:rPr>
              <w:rFonts w:ascii="Times New Roman" w:hAnsi="Times New Roman" w:cs="Times New Roman"/>
              <w:i/>
            </w:rPr>
            <w:t>hould</w:t>
          </w:r>
          <w:proofErr w:type="gramEnd"/>
          <w:r>
            <w:rPr>
              <w:rFonts w:ascii="Times New Roman" w:hAnsi="Times New Roman" w:cs="Times New Roman"/>
              <w:i/>
            </w:rPr>
            <w:t xml:space="preserve"> be Applied?</w:t>
          </w:r>
          <w:r w:rsidRPr="0084163D">
            <w:rPr>
              <w:rFonts w:ascii="Times New Roman" w:hAnsi="Times New Roman" w:cs="Times New Roman"/>
            </w:rPr>
            <w:ptab w:relativeTo="margin" w:alignment="right" w:leader="dot"/>
          </w:r>
          <w:r>
            <w:rPr>
              <w:rFonts w:ascii="Times New Roman" w:hAnsi="Times New Roman" w:cs="Times New Roman"/>
            </w:rPr>
            <w:t>32</w:t>
          </w:r>
        </w:p>
        <w:p w14:paraId="20C83D9D" w14:textId="77777777" w:rsidR="00962917"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(b</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 xml:space="preserve">Application of the </w:t>
          </w:r>
          <w:proofErr w:type="spellStart"/>
          <w:r>
            <w:rPr>
              <w:rFonts w:ascii="Times New Roman" w:hAnsi="Times New Roman" w:cs="Times New Roman"/>
              <w:i/>
            </w:rPr>
            <w:t>Principlist</w:t>
          </w:r>
          <w:proofErr w:type="spellEnd"/>
          <w:r>
            <w:rPr>
              <w:rFonts w:ascii="Times New Roman" w:hAnsi="Times New Roman" w:cs="Times New Roman"/>
              <w:i/>
            </w:rPr>
            <w:t xml:space="preserve"> Approach</w:t>
          </w:r>
          <w:r w:rsidRPr="0084163D">
            <w:rPr>
              <w:rFonts w:ascii="Times New Roman" w:hAnsi="Times New Roman" w:cs="Times New Roman"/>
            </w:rPr>
            <w:ptab w:relativeTo="margin" w:alignment="right" w:leader="dot"/>
          </w:r>
          <w:r>
            <w:rPr>
              <w:rFonts w:ascii="Times New Roman" w:hAnsi="Times New Roman" w:cs="Times New Roman"/>
            </w:rPr>
            <w:t>33</w:t>
          </w:r>
        </w:p>
        <w:p w14:paraId="3CF06BFA" w14:textId="77777777" w:rsidR="00962917"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w:t>
          </w:r>
          <w:proofErr w:type="spellStart"/>
          <w:r>
            <w:rPr>
              <w:rFonts w:ascii="Times New Roman" w:hAnsi="Times New Roman" w:cs="Times New Roman"/>
              <w:i/>
            </w:rPr>
            <w:t>i</w:t>
          </w:r>
          <w:proofErr w:type="spellEnd"/>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Personal Autonomy</w:t>
          </w:r>
          <w:r w:rsidRPr="0084163D">
            <w:rPr>
              <w:rFonts w:ascii="Times New Roman" w:hAnsi="Times New Roman" w:cs="Times New Roman"/>
            </w:rPr>
            <w:ptab w:relativeTo="margin" w:alignment="right" w:leader="dot"/>
          </w:r>
          <w:r>
            <w:rPr>
              <w:rFonts w:ascii="Times New Roman" w:hAnsi="Times New Roman" w:cs="Times New Roman"/>
            </w:rPr>
            <w:t>33</w:t>
          </w:r>
        </w:p>
        <w:p w14:paraId="6E6B3BA5" w14:textId="4EC6673D"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w:t>
          </w:r>
          <w:proofErr w:type="spellStart"/>
          <w:r>
            <w:rPr>
              <w:rFonts w:ascii="Times New Roman" w:hAnsi="Times New Roman" w:cs="Times New Roman"/>
              <w:i/>
            </w:rPr>
            <w:t>i</w:t>
          </w:r>
          <w:proofErr w:type="spellEnd"/>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Non-Maleficence</w:t>
          </w:r>
          <w:r w:rsidR="0085501C">
            <w:rPr>
              <w:rFonts w:ascii="Times New Roman" w:hAnsi="Times New Roman" w:cs="Times New Roman"/>
              <w:i/>
            </w:rPr>
            <w:t xml:space="preserve"> and Beneficence</w:t>
          </w:r>
          <w:r w:rsidRPr="0084163D">
            <w:rPr>
              <w:rFonts w:ascii="Times New Roman" w:hAnsi="Times New Roman" w:cs="Times New Roman"/>
            </w:rPr>
            <w:ptab w:relativeTo="margin" w:alignment="right" w:leader="dot"/>
          </w:r>
          <w:r>
            <w:rPr>
              <w:rFonts w:ascii="Times New Roman" w:hAnsi="Times New Roman" w:cs="Times New Roman"/>
            </w:rPr>
            <w:t>33</w:t>
          </w:r>
        </w:p>
        <w:p w14:paraId="22DC2360" w14:textId="77777777" w:rsidR="00962917"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(ii</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Justice</w:t>
          </w:r>
          <w:r w:rsidRPr="0084163D">
            <w:rPr>
              <w:rFonts w:ascii="Times New Roman" w:hAnsi="Times New Roman" w:cs="Times New Roman"/>
            </w:rPr>
            <w:ptab w:relativeTo="margin" w:alignment="right" w:leader="dot"/>
          </w:r>
          <w:r>
            <w:rPr>
              <w:rFonts w:ascii="Times New Roman" w:hAnsi="Times New Roman" w:cs="Times New Roman"/>
            </w:rPr>
            <w:t>34</w:t>
          </w:r>
        </w:p>
        <w:p w14:paraId="7245EC38" w14:textId="14F920D6"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(c</w:t>
          </w:r>
          <w:r w:rsidRPr="00B0440E">
            <w:rPr>
              <w:rFonts w:ascii="Times New Roman" w:hAnsi="Times New Roman" w:cs="Times New Roman"/>
              <w:i/>
            </w:rPr>
            <w:t>)</w:t>
          </w:r>
          <w:r>
            <w:rPr>
              <w:rFonts w:ascii="Times New Roman" w:hAnsi="Times New Roman" w:cs="Times New Roman"/>
            </w:rPr>
            <w:t xml:space="preserve"> </w:t>
          </w:r>
          <w:r w:rsidR="00751091">
            <w:rPr>
              <w:rFonts w:ascii="Times New Roman" w:hAnsi="Times New Roman" w:cs="Times New Roman"/>
              <w:i/>
            </w:rPr>
            <w:t xml:space="preserve">Which Principle(s) </w:t>
          </w:r>
          <w:proofErr w:type="gramStart"/>
          <w:r w:rsidR="00751091">
            <w:rPr>
              <w:rFonts w:ascii="Times New Roman" w:hAnsi="Times New Roman" w:cs="Times New Roman"/>
              <w:i/>
            </w:rPr>
            <w:t>Should</w:t>
          </w:r>
          <w:proofErr w:type="gramEnd"/>
          <w:r w:rsidR="00751091">
            <w:rPr>
              <w:rFonts w:ascii="Times New Roman" w:hAnsi="Times New Roman" w:cs="Times New Roman"/>
              <w:i/>
            </w:rPr>
            <w:t xml:space="preserve"> be G</w:t>
          </w:r>
          <w:r>
            <w:rPr>
              <w:rFonts w:ascii="Times New Roman" w:hAnsi="Times New Roman" w:cs="Times New Roman"/>
              <w:i/>
            </w:rPr>
            <w:t>iven Pre-Eminence?</w:t>
          </w:r>
          <w:r w:rsidRPr="0084163D">
            <w:rPr>
              <w:rFonts w:ascii="Times New Roman" w:hAnsi="Times New Roman" w:cs="Times New Roman"/>
            </w:rPr>
            <w:ptab w:relativeTo="margin" w:alignment="right" w:leader="dot"/>
          </w:r>
          <w:r>
            <w:rPr>
              <w:rFonts w:ascii="Times New Roman" w:hAnsi="Times New Roman" w:cs="Times New Roman"/>
            </w:rPr>
            <w:t>35</w:t>
          </w:r>
        </w:p>
        <w:p w14:paraId="7F841215" w14:textId="7DC0A5F5"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(d</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 xml:space="preserve">Should Personal </w:t>
          </w:r>
          <w:r w:rsidR="00751091">
            <w:rPr>
              <w:rFonts w:ascii="Times New Roman" w:hAnsi="Times New Roman" w:cs="Times New Roman"/>
              <w:i/>
            </w:rPr>
            <w:t xml:space="preserve">Autonomy be </w:t>
          </w:r>
          <w:proofErr w:type="gramStart"/>
          <w:r w:rsidR="00751091">
            <w:rPr>
              <w:rFonts w:ascii="Times New Roman" w:hAnsi="Times New Roman" w:cs="Times New Roman"/>
              <w:i/>
            </w:rPr>
            <w:t>Constrained</w:t>
          </w:r>
          <w:proofErr w:type="gramEnd"/>
          <w:r w:rsidR="00751091">
            <w:rPr>
              <w:rFonts w:ascii="Times New Roman" w:hAnsi="Times New Roman" w:cs="Times New Roman"/>
              <w:i/>
            </w:rPr>
            <w:t xml:space="preserve"> by the O</w:t>
          </w:r>
          <w:r>
            <w:rPr>
              <w:rFonts w:ascii="Times New Roman" w:hAnsi="Times New Roman" w:cs="Times New Roman"/>
              <w:i/>
            </w:rPr>
            <w:t>ther Principles?</w:t>
          </w:r>
          <w:r w:rsidRPr="0084163D">
            <w:rPr>
              <w:rFonts w:ascii="Times New Roman" w:hAnsi="Times New Roman" w:cs="Times New Roman"/>
            </w:rPr>
            <w:ptab w:relativeTo="margin" w:alignment="right" w:leader="dot"/>
          </w:r>
          <w:r>
            <w:rPr>
              <w:rFonts w:ascii="Times New Roman" w:hAnsi="Times New Roman" w:cs="Times New Roman"/>
            </w:rPr>
            <w:t>36</w:t>
          </w:r>
        </w:p>
        <w:p w14:paraId="08B6A5A5" w14:textId="33B86B24"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w:t>
          </w:r>
          <w:proofErr w:type="spellStart"/>
          <w:r>
            <w:rPr>
              <w:rFonts w:ascii="Times New Roman" w:hAnsi="Times New Roman" w:cs="Times New Roman"/>
              <w:i/>
            </w:rPr>
            <w:t>i</w:t>
          </w:r>
          <w:proofErr w:type="spellEnd"/>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Non-Maleficence</w:t>
          </w:r>
          <w:r w:rsidR="00B958F6">
            <w:rPr>
              <w:rFonts w:ascii="Times New Roman" w:hAnsi="Times New Roman" w:cs="Times New Roman"/>
              <w:i/>
            </w:rPr>
            <w:t xml:space="preserve"> and Beneficence</w:t>
          </w:r>
          <w:r w:rsidRPr="0084163D">
            <w:rPr>
              <w:rFonts w:ascii="Times New Roman" w:hAnsi="Times New Roman" w:cs="Times New Roman"/>
            </w:rPr>
            <w:ptab w:relativeTo="margin" w:alignment="right" w:leader="dot"/>
          </w:r>
          <w:r>
            <w:rPr>
              <w:rFonts w:ascii="Times New Roman" w:hAnsi="Times New Roman" w:cs="Times New Roman"/>
            </w:rPr>
            <w:t>36</w:t>
          </w:r>
        </w:p>
        <w:p w14:paraId="61FD61B6"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 xml:space="preserve">   </w:t>
          </w:r>
          <w:r>
            <w:rPr>
              <w:rFonts w:ascii="Times New Roman" w:hAnsi="Times New Roman" w:cs="Times New Roman"/>
              <w:i/>
            </w:rPr>
            <w:t>(ii</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Justice</w:t>
          </w:r>
          <w:r w:rsidRPr="0084163D">
            <w:rPr>
              <w:rFonts w:ascii="Times New Roman" w:hAnsi="Times New Roman" w:cs="Times New Roman"/>
            </w:rPr>
            <w:ptab w:relativeTo="margin" w:alignment="right" w:leader="dot"/>
          </w:r>
          <w:r>
            <w:rPr>
              <w:rFonts w:ascii="Times New Roman" w:hAnsi="Times New Roman" w:cs="Times New Roman"/>
            </w:rPr>
            <w:t>38</w:t>
          </w:r>
        </w:p>
        <w:p w14:paraId="509A7ADA" w14:textId="77777777" w:rsidR="00962917" w:rsidRDefault="00962917" w:rsidP="00962917">
          <w:pPr>
            <w:spacing w:line="360" w:lineRule="auto"/>
            <w:rPr>
              <w:rFonts w:ascii="Times New Roman" w:hAnsi="Times New Roman" w:cs="Times New Roman"/>
            </w:rPr>
          </w:pPr>
          <w:r>
            <w:rPr>
              <w:rFonts w:ascii="Times New Roman" w:hAnsi="Times New Roman" w:cs="Times New Roman"/>
            </w:rPr>
            <w:t xml:space="preserve">            2 </w:t>
          </w:r>
          <w:r>
            <w:rPr>
              <w:rFonts w:ascii="Times New Roman" w:hAnsi="Times New Roman" w:cs="Times New Roman"/>
              <w:i/>
            </w:rPr>
            <w:t>Critique of the ‘Quantitative Approach’</w:t>
          </w:r>
          <w:r w:rsidRPr="0084163D">
            <w:rPr>
              <w:rFonts w:ascii="Times New Roman" w:hAnsi="Times New Roman" w:cs="Times New Roman"/>
            </w:rPr>
            <w:ptab w:relativeTo="margin" w:alignment="right" w:leader="dot"/>
          </w:r>
          <w:r>
            <w:rPr>
              <w:rFonts w:ascii="Times New Roman" w:hAnsi="Times New Roman" w:cs="Times New Roman"/>
            </w:rPr>
            <w:t>38</w:t>
          </w:r>
        </w:p>
        <w:p w14:paraId="5167E113" w14:textId="77777777" w:rsidR="00962917"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w:t>
          </w:r>
          <w:r w:rsidRPr="00B0440E">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Severity of Harm Conclusive of Wrongfulness?</w:t>
          </w:r>
          <w:r w:rsidRPr="0084163D">
            <w:rPr>
              <w:rFonts w:ascii="Times New Roman" w:hAnsi="Times New Roman" w:cs="Times New Roman"/>
            </w:rPr>
            <w:ptab w:relativeTo="margin" w:alignment="right" w:leader="dot"/>
          </w:r>
          <w:r>
            <w:rPr>
              <w:rFonts w:ascii="Times New Roman" w:hAnsi="Times New Roman" w:cs="Times New Roman"/>
            </w:rPr>
            <w:t>38</w:t>
          </w:r>
        </w:p>
        <w:p w14:paraId="1932749D" w14:textId="77777777" w:rsidR="00962917"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(b</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Reversal of Onus</w:t>
          </w:r>
          <w:r w:rsidRPr="0084163D">
            <w:rPr>
              <w:rFonts w:ascii="Times New Roman" w:hAnsi="Times New Roman" w:cs="Times New Roman"/>
            </w:rPr>
            <w:ptab w:relativeTo="margin" w:alignment="right" w:leader="dot"/>
          </w:r>
          <w:r>
            <w:rPr>
              <w:rFonts w:ascii="Times New Roman" w:hAnsi="Times New Roman" w:cs="Times New Roman"/>
            </w:rPr>
            <w:t>39</w:t>
          </w:r>
        </w:p>
        <w:p w14:paraId="3FB0754A" w14:textId="77777777" w:rsidR="00962917" w:rsidRPr="0084163D" w:rsidRDefault="00962917" w:rsidP="00962917">
          <w:pPr>
            <w:spacing w:line="360" w:lineRule="auto"/>
            <w:rPr>
              <w:rFonts w:ascii="Times New Roman" w:hAnsi="Times New Roman" w:cs="Times New Roman"/>
            </w:rPr>
          </w:pPr>
          <w:r w:rsidRPr="00B0440E">
            <w:rPr>
              <w:rFonts w:ascii="Times New Roman" w:hAnsi="Times New Roman" w:cs="Times New Roman"/>
              <w:i/>
            </w:rPr>
            <w:t xml:space="preserve">            </w:t>
          </w:r>
          <w:r>
            <w:rPr>
              <w:rFonts w:ascii="Times New Roman" w:hAnsi="Times New Roman" w:cs="Times New Roman"/>
              <w:i/>
            </w:rPr>
            <w:t xml:space="preserve">   (c</w:t>
          </w:r>
          <w:r w:rsidRPr="00B0440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Practical Consequences of the Quantitative Approach</w:t>
          </w:r>
          <w:r w:rsidRPr="0084163D">
            <w:rPr>
              <w:rFonts w:ascii="Times New Roman" w:hAnsi="Times New Roman" w:cs="Times New Roman"/>
            </w:rPr>
            <w:ptab w:relativeTo="margin" w:alignment="right" w:leader="dot"/>
          </w:r>
          <w:r>
            <w:rPr>
              <w:rFonts w:ascii="Times New Roman" w:hAnsi="Times New Roman" w:cs="Times New Roman"/>
            </w:rPr>
            <w:t>39</w:t>
          </w:r>
        </w:p>
        <w:p w14:paraId="6F9071F2" w14:textId="77777777" w:rsidR="00962917" w:rsidRPr="0084163D" w:rsidRDefault="00962917" w:rsidP="00962917">
          <w:r w:rsidRPr="00B0440E">
            <w:rPr>
              <w:rFonts w:ascii="Times New Roman" w:hAnsi="Times New Roman" w:cs="Times New Roman"/>
            </w:rPr>
            <w:t xml:space="preserve">    </w:t>
          </w:r>
          <w:r>
            <w:rPr>
              <w:rFonts w:ascii="Times New Roman" w:hAnsi="Times New Roman" w:cs="Times New Roman"/>
            </w:rPr>
            <w:t>III</w:t>
          </w:r>
          <w:r w:rsidRPr="00B0440E">
            <w:rPr>
              <w:rFonts w:ascii="Times New Roman" w:hAnsi="Times New Roman" w:cs="Times New Roman"/>
            </w:rPr>
            <w:t xml:space="preserve"> </w:t>
          </w:r>
          <w:r>
            <w:rPr>
              <w:rStyle w:val="BookTitle"/>
              <w:b/>
              <w:sz w:val="24"/>
              <w:szCs w:val="24"/>
            </w:rPr>
            <w:t>The Proposed Law</w:t>
          </w:r>
          <w:r w:rsidRPr="00B0440E">
            <w:rPr>
              <w:rFonts w:ascii="Times New Roman" w:hAnsi="Times New Roman" w:cs="Times New Roman"/>
            </w:rPr>
            <w:ptab w:relativeTo="margin" w:alignment="right" w:leader="dot"/>
          </w:r>
          <w:r>
            <w:rPr>
              <w:rFonts w:ascii="Times New Roman" w:hAnsi="Times New Roman" w:cs="Times New Roman"/>
            </w:rPr>
            <w:t>40</w:t>
          </w:r>
        </w:p>
        <w:p w14:paraId="1370377E" w14:textId="77777777" w:rsidR="00962917" w:rsidRPr="0084163D" w:rsidRDefault="00962917" w:rsidP="00962917">
          <w:pPr>
            <w:pStyle w:val="TOC1"/>
          </w:pPr>
          <w:r>
            <w:t>CONCLUSION</w:t>
          </w:r>
          <w:r w:rsidRPr="0084163D">
            <w:ptab w:relativeTo="margin" w:alignment="right" w:leader="dot"/>
          </w:r>
          <w:r>
            <w:t>42</w:t>
          </w:r>
        </w:p>
        <w:p w14:paraId="530DA9E0" w14:textId="77777777" w:rsidR="00962917" w:rsidRPr="00CD21AC" w:rsidRDefault="00962917" w:rsidP="00962917">
          <w:pPr>
            <w:pStyle w:val="TOC1"/>
            <w:sectPr w:rsidR="00962917" w:rsidRPr="00CD21AC" w:rsidSect="00751091">
              <w:footerReference w:type="default" r:id="rId10"/>
              <w:pgSz w:w="11900" w:h="16840"/>
              <w:pgMar w:top="1418" w:right="1418" w:bottom="1418" w:left="1418" w:header="708" w:footer="708" w:gutter="0"/>
              <w:pgNumType w:fmt="lowerRoman" w:start="1"/>
              <w:cols w:space="708"/>
              <w:docGrid w:linePitch="326"/>
            </w:sectPr>
          </w:pPr>
          <w:r>
            <w:t>BIBLIOGRAPHY</w:t>
          </w:r>
          <w:r w:rsidRPr="0084163D">
            <w:ptab w:relativeTo="margin" w:alignment="right" w:leader="dot"/>
          </w:r>
          <w:r>
            <w:t>44</w:t>
          </w:r>
        </w:p>
      </w:sdtContent>
    </w:sdt>
    <w:p w14:paraId="5BA82C88" w14:textId="2C52D352" w:rsidR="00BC74D5" w:rsidRDefault="00962917" w:rsidP="00962917">
      <w:pPr>
        <w:spacing w:line="360" w:lineRule="auto"/>
        <w:jc w:val="center"/>
        <w:rPr>
          <w:rFonts w:ascii="Times New Roman" w:hAnsi="Times New Roman" w:cs="Times New Roman"/>
          <w:b/>
        </w:rPr>
      </w:pPr>
      <w:r w:rsidRPr="000A35CF">
        <w:rPr>
          <w:rFonts w:ascii="Times New Roman" w:hAnsi="Times New Roman" w:cs="Times New Roman"/>
          <w:b/>
        </w:rPr>
        <w:t xml:space="preserve"> </w:t>
      </w:r>
      <w:r w:rsidR="00D50D92" w:rsidRPr="000A35CF">
        <w:rPr>
          <w:rFonts w:ascii="Times New Roman" w:hAnsi="Times New Roman" w:cs="Times New Roman"/>
          <w:b/>
        </w:rPr>
        <w:t>INTRODUCTION</w:t>
      </w:r>
    </w:p>
    <w:p w14:paraId="5DC13179" w14:textId="77777777" w:rsidR="003C3953" w:rsidRPr="000A35CF" w:rsidRDefault="003C3953" w:rsidP="000A35CF">
      <w:pPr>
        <w:spacing w:line="360" w:lineRule="auto"/>
        <w:jc w:val="center"/>
        <w:rPr>
          <w:rFonts w:ascii="Times New Roman" w:hAnsi="Times New Roman" w:cs="Times New Roman"/>
          <w:b/>
        </w:rPr>
      </w:pPr>
    </w:p>
    <w:p w14:paraId="5793E784" w14:textId="42596E67" w:rsidR="001A2AD1" w:rsidRDefault="00BA5A46" w:rsidP="001A2AD1">
      <w:pPr>
        <w:spacing w:line="360" w:lineRule="auto"/>
        <w:rPr>
          <w:rFonts w:ascii="Times New Roman" w:hAnsi="Times New Roman" w:cs="Times New Roman"/>
        </w:rPr>
      </w:pPr>
      <w:r>
        <w:rPr>
          <w:rFonts w:ascii="Times New Roman" w:hAnsi="Times New Roman" w:cs="Times New Roman"/>
        </w:rPr>
        <w:t>Imagine that a patient has their</w:t>
      </w:r>
      <w:r w:rsidR="00AF23EC">
        <w:rPr>
          <w:rFonts w:ascii="Times New Roman" w:hAnsi="Times New Roman" w:cs="Times New Roman"/>
        </w:rPr>
        <w:t xml:space="preserve"> </w:t>
      </w:r>
      <w:r w:rsidR="00C21759" w:rsidRPr="000A35CF">
        <w:rPr>
          <w:rFonts w:ascii="Times New Roman" w:hAnsi="Times New Roman" w:cs="Times New Roman"/>
        </w:rPr>
        <w:t xml:space="preserve">leg amputated to prevent the spread of gangrene </w:t>
      </w:r>
      <w:r w:rsidR="00213F61">
        <w:rPr>
          <w:rFonts w:ascii="Times New Roman" w:hAnsi="Times New Roman" w:cs="Times New Roman"/>
        </w:rPr>
        <w:t>to the rest of the</w:t>
      </w:r>
      <w:r w:rsidR="00C21759" w:rsidRPr="000A35CF">
        <w:rPr>
          <w:rFonts w:ascii="Times New Roman" w:hAnsi="Times New Roman" w:cs="Times New Roman"/>
        </w:rPr>
        <w:t xml:space="preserve"> body. </w:t>
      </w:r>
      <w:r w:rsidR="00096D06" w:rsidRPr="000A35CF">
        <w:rPr>
          <w:rFonts w:ascii="Times New Roman" w:hAnsi="Times New Roman" w:cs="Times New Roman"/>
        </w:rPr>
        <w:t xml:space="preserve">A registered surgeon performs the surgery with due care and skill </w:t>
      </w:r>
      <w:r w:rsidR="005B3D81">
        <w:rPr>
          <w:rFonts w:ascii="Times New Roman" w:hAnsi="Times New Roman" w:cs="Times New Roman"/>
        </w:rPr>
        <w:t>and obtains valid consent from the patient</w:t>
      </w:r>
      <w:r w:rsidR="007513AD" w:rsidRPr="000A35CF">
        <w:rPr>
          <w:rFonts w:ascii="Times New Roman" w:hAnsi="Times New Roman" w:cs="Times New Roman"/>
        </w:rPr>
        <w:t xml:space="preserve">. </w:t>
      </w:r>
      <w:r w:rsidR="005B3D81">
        <w:rPr>
          <w:rFonts w:ascii="Times New Roman" w:hAnsi="Times New Roman" w:cs="Times New Roman"/>
        </w:rPr>
        <w:t>Now imagine</w:t>
      </w:r>
      <w:r w:rsidR="00C21759" w:rsidRPr="000A35CF">
        <w:rPr>
          <w:rFonts w:ascii="Times New Roman" w:hAnsi="Times New Roman" w:cs="Times New Roman"/>
        </w:rPr>
        <w:t xml:space="preserve"> the exact same situation, but inst</w:t>
      </w:r>
      <w:r>
        <w:rPr>
          <w:rFonts w:ascii="Times New Roman" w:hAnsi="Times New Roman" w:cs="Times New Roman"/>
        </w:rPr>
        <w:t>ead of the patient</w:t>
      </w:r>
      <w:r w:rsidR="00C21759" w:rsidRPr="000A35CF">
        <w:rPr>
          <w:rFonts w:ascii="Times New Roman" w:hAnsi="Times New Roman" w:cs="Times New Roman"/>
        </w:rPr>
        <w:t xml:space="preserve"> having </w:t>
      </w:r>
      <w:r>
        <w:rPr>
          <w:rFonts w:ascii="Times New Roman" w:hAnsi="Times New Roman" w:cs="Times New Roman"/>
        </w:rPr>
        <w:t>gangre</w:t>
      </w:r>
      <w:r w:rsidR="00213F61">
        <w:rPr>
          <w:rFonts w:ascii="Times New Roman" w:hAnsi="Times New Roman" w:cs="Times New Roman"/>
        </w:rPr>
        <w:t>ne, they have the</w:t>
      </w:r>
      <w:r w:rsidR="004D6F0E">
        <w:rPr>
          <w:rFonts w:ascii="Times New Roman" w:hAnsi="Times New Roman" w:cs="Times New Roman"/>
        </w:rPr>
        <w:t>ir</w:t>
      </w:r>
      <w:r w:rsidR="00C21759" w:rsidRPr="000A35CF">
        <w:rPr>
          <w:rFonts w:ascii="Times New Roman" w:hAnsi="Times New Roman" w:cs="Times New Roman"/>
        </w:rPr>
        <w:t xml:space="preserve"> </w:t>
      </w:r>
      <w:r w:rsidR="007513AD" w:rsidRPr="000A35CF">
        <w:rPr>
          <w:rFonts w:ascii="Times New Roman" w:hAnsi="Times New Roman" w:cs="Times New Roman"/>
        </w:rPr>
        <w:t xml:space="preserve">leg amputated </w:t>
      </w:r>
      <w:r>
        <w:rPr>
          <w:rFonts w:ascii="Times New Roman" w:hAnsi="Times New Roman" w:cs="Times New Roman"/>
        </w:rPr>
        <w:t>because they</w:t>
      </w:r>
      <w:r w:rsidR="00C21759" w:rsidRPr="000A35CF">
        <w:rPr>
          <w:rFonts w:ascii="Times New Roman" w:hAnsi="Times New Roman" w:cs="Times New Roman"/>
        </w:rPr>
        <w:t xml:space="preserve"> </w:t>
      </w:r>
      <w:r>
        <w:rPr>
          <w:rFonts w:ascii="Times New Roman" w:hAnsi="Times New Roman" w:cs="Times New Roman"/>
        </w:rPr>
        <w:t>wish</w:t>
      </w:r>
      <w:r w:rsidR="007513AD" w:rsidRPr="000A35CF">
        <w:rPr>
          <w:rFonts w:ascii="Times New Roman" w:hAnsi="Times New Roman" w:cs="Times New Roman"/>
        </w:rPr>
        <w:t xml:space="preserve"> to be rid of it</w:t>
      </w:r>
      <w:r w:rsidR="00C21759" w:rsidRPr="000A35CF">
        <w:rPr>
          <w:rFonts w:ascii="Times New Roman" w:hAnsi="Times New Roman" w:cs="Times New Roman"/>
        </w:rPr>
        <w:t>.</w:t>
      </w:r>
      <w:r w:rsidR="007513AD" w:rsidRPr="000A35CF">
        <w:rPr>
          <w:rFonts w:ascii="Times New Roman" w:hAnsi="Times New Roman" w:cs="Times New Roman"/>
        </w:rPr>
        <w:t xml:space="preserve"> </w:t>
      </w:r>
    </w:p>
    <w:p w14:paraId="602596C2" w14:textId="77777777" w:rsidR="001A2AD1" w:rsidRDefault="001A2AD1" w:rsidP="001A2AD1">
      <w:pPr>
        <w:spacing w:line="360" w:lineRule="auto"/>
        <w:rPr>
          <w:rFonts w:ascii="Times New Roman" w:hAnsi="Times New Roman" w:cs="Times New Roman"/>
        </w:rPr>
      </w:pPr>
    </w:p>
    <w:p w14:paraId="1D156838" w14:textId="327376CD" w:rsidR="006E17DE" w:rsidRPr="000A35CF" w:rsidRDefault="00D67A9C" w:rsidP="001A2AD1">
      <w:pPr>
        <w:spacing w:line="360" w:lineRule="auto"/>
        <w:rPr>
          <w:rFonts w:ascii="Times New Roman" w:hAnsi="Times New Roman" w:cs="Times New Roman"/>
        </w:rPr>
      </w:pPr>
      <w:r w:rsidRPr="000A35CF">
        <w:rPr>
          <w:rFonts w:ascii="Times New Roman" w:hAnsi="Times New Roman" w:cs="Times New Roman"/>
        </w:rPr>
        <w:t xml:space="preserve">The second scenario </w:t>
      </w:r>
      <w:r w:rsidR="00FA07A5" w:rsidRPr="000A35CF">
        <w:rPr>
          <w:rFonts w:ascii="Times New Roman" w:hAnsi="Times New Roman" w:cs="Times New Roman"/>
        </w:rPr>
        <w:t>is based on a</w:t>
      </w:r>
      <w:r w:rsidR="00D2542B" w:rsidRPr="000A35CF">
        <w:rPr>
          <w:rFonts w:ascii="Times New Roman" w:hAnsi="Times New Roman" w:cs="Times New Roman"/>
        </w:rPr>
        <w:t xml:space="preserve"> </w:t>
      </w:r>
      <w:r w:rsidRPr="000A35CF">
        <w:rPr>
          <w:rFonts w:ascii="Times New Roman" w:hAnsi="Times New Roman" w:cs="Times New Roman"/>
        </w:rPr>
        <w:t xml:space="preserve">real-life situation </w:t>
      </w:r>
      <w:r w:rsidR="00FA07A5" w:rsidRPr="000A35CF">
        <w:rPr>
          <w:rFonts w:ascii="Times New Roman" w:hAnsi="Times New Roman" w:cs="Times New Roman"/>
        </w:rPr>
        <w:t>whereby</w:t>
      </w:r>
      <w:r w:rsidRPr="000A35CF">
        <w:rPr>
          <w:rFonts w:ascii="Times New Roman" w:hAnsi="Times New Roman" w:cs="Times New Roman"/>
        </w:rPr>
        <w:t xml:space="preserve"> </w:t>
      </w:r>
      <w:r w:rsidR="00D2542B" w:rsidRPr="000A35CF">
        <w:rPr>
          <w:rFonts w:ascii="Times New Roman" w:hAnsi="Times New Roman" w:cs="Times New Roman"/>
        </w:rPr>
        <w:t>Robert Smith, a Scottish surgeon</w:t>
      </w:r>
      <w:r w:rsidRPr="000A35CF">
        <w:rPr>
          <w:rFonts w:ascii="Times New Roman" w:hAnsi="Times New Roman" w:cs="Times New Roman"/>
        </w:rPr>
        <w:t>,</w:t>
      </w:r>
      <w:r w:rsidR="00D2542B" w:rsidRPr="000A35CF">
        <w:rPr>
          <w:rFonts w:ascii="Times New Roman" w:hAnsi="Times New Roman" w:cs="Times New Roman"/>
        </w:rPr>
        <w:t xml:space="preserve"> carried out single-leg amputation</w:t>
      </w:r>
      <w:r w:rsidR="00BA5A46">
        <w:rPr>
          <w:rFonts w:ascii="Times New Roman" w:hAnsi="Times New Roman" w:cs="Times New Roman"/>
        </w:rPr>
        <w:t>s</w:t>
      </w:r>
      <w:r w:rsidR="00D2542B" w:rsidRPr="000A35CF">
        <w:rPr>
          <w:rFonts w:ascii="Times New Roman" w:hAnsi="Times New Roman" w:cs="Times New Roman"/>
        </w:rPr>
        <w:t xml:space="preserve"> on two of his patients in 2000.</w:t>
      </w:r>
      <w:r w:rsidR="00D2542B" w:rsidRPr="000A35CF">
        <w:rPr>
          <w:rStyle w:val="FootnoteReference"/>
          <w:rFonts w:ascii="Times New Roman" w:hAnsi="Times New Roman" w:cs="Times New Roman"/>
        </w:rPr>
        <w:footnoteReference w:id="1"/>
      </w:r>
      <w:r w:rsidR="00D2542B" w:rsidRPr="000A35CF">
        <w:rPr>
          <w:rFonts w:ascii="Times New Roman" w:hAnsi="Times New Roman" w:cs="Times New Roman"/>
        </w:rPr>
        <w:t xml:space="preserve">  </w:t>
      </w:r>
      <w:r w:rsidR="00DB5A0A" w:rsidRPr="000A35CF">
        <w:rPr>
          <w:rFonts w:ascii="Times New Roman" w:hAnsi="Times New Roman" w:cs="Times New Roman"/>
        </w:rPr>
        <w:t>Bo</w:t>
      </w:r>
      <w:r w:rsidR="00D2542B" w:rsidRPr="000A35CF">
        <w:rPr>
          <w:rFonts w:ascii="Times New Roman" w:hAnsi="Times New Roman" w:cs="Times New Roman"/>
        </w:rPr>
        <w:t>th legs were physically hea</w:t>
      </w:r>
      <w:r w:rsidR="00BA5A46">
        <w:rPr>
          <w:rFonts w:ascii="Times New Roman" w:hAnsi="Times New Roman" w:cs="Times New Roman"/>
        </w:rPr>
        <w:t>lthy prior to their amputation –</w:t>
      </w:r>
      <w:r w:rsidR="00D2542B" w:rsidRPr="000A35CF">
        <w:rPr>
          <w:rFonts w:ascii="Times New Roman" w:hAnsi="Times New Roman" w:cs="Times New Roman"/>
        </w:rPr>
        <w:t xml:space="preserve"> they were removed at the patients’ requests. </w:t>
      </w:r>
      <w:r w:rsidR="006E17DE" w:rsidRPr="000A35CF">
        <w:rPr>
          <w:rFonts w:ascii="Times New Roman" w:hAnsi="Times New Roman" w:cs="Times New Roman"/>
        </w:rPr>
        <w:t>Thi</w:t>
      </w:r>
      <w:r w:rsidR="00BA5A46">
        <w:rPr>
          <w:rFonts w:ascii="Times New Roman" w:hAnsi="Times New Roman" w:cs="Times New Roman"/>
        </w:rPr>
        <w:t>s triggered a public outcry,</w:t>
      </w:r>
      <w:r w:rsidR="00E0561D">
        <w:rPr>
          <w:rStyle w:val="FootnoteReference"/>
          <w:rFonts w:ascii="Times New Roman" w:hAnsi="Times New Roman" w:cs="Times New Roman"/>
        </w:rPr>
        <w:footnoteReference w:id="2"/>
      </w:r>
      <w:r w:rsidR="00BA5A46">
        <w:rPr>
          <w:rFonts w:ascii="Times New Roman" w:hAnsi="Times New Roman" w:cs="Times New Roman"/>
        </w:rPr>
        <w:t xml:space="preserve"> with</w:t>
      </w:r>
      <w:r w:rsidR="006E17DE" w:rsidRPr="000A35CF">
        <w:rPr>
          <w:rFonts w:ascii="Times New Roman" w:hAnsi="Times New Roman" w:cs="Times New Roman"/>
        </w:rPr>
        <w:t xml:space="preserve"> </w:t>
      </w:r>
      <w:r w:rsidR="00BA5A46">
        <w:rPr>
          <w:rFonts w:ascii="Times New Roman" w:hAnsi="Times New Roman" w:cs="Times New Roman"/>
        </w:rPr>
        <w:t xml:space="preserve">Robert Smith </w:t>
      </w:r>
      <w:r w:rsidR="00D2542B" w:rsidRPr="000A35CF">
        <w:rPr>
          <w:rFonts w:ascii="Times New Roman" w:hAnsi="Times New Roman" w:cs="Times New Roman"/>
        </w:rPr>
        <w:t>subsequently banned from carrying out any more amputations of that nature by the hospital at which he was employed.</w:t>
      </w:r>
      <w:r w:rsidR="00F05E79" w:rsidRPr="000A35CF">
        <w:rPr>
          <w:rStyle w:val="FootnoteReference"/>
          <w:rFonts w:ascii="Times New Roman" w:hAnsi="Times New Roman" w:cs="Times New Roman"/>
        </w:rPr>
        <w:footnoteReference w:id="3"/>
      </w:r>
      <w:r w:rsidR="00D2542B" w:rsidRPr="000A35CF">
        <w:rPr>
          <w:rFonts w:ascii="Times New Roman" w:hAnsi="Times New Roman" w:cs="Times New Roman"/>
        </w:rPr>
        <w:t xml:space="preserve"> </w:t>
      </w:r>
      <w:r w:rsidR="00E0561D">
        <w:rPr>
          <w:rFonts w:ascii="Times New Roman" w:hAnsi="Times New Roman" w:cs="Times New Roman"/>
        </w:rPr>
        <w:t>While the morality of Robert Smith’s conduct was challenged, the legality was not.</w:t>
      </w:r>
    </w:p>
    <w:p w14:paraId="594BFAB8" w14:textId="77777777" w:rsidR="00D67A9C" w:rsidRPr="000A35CF" w:rsidRDefault="00D67A9C" w:rsidP="000A35CF">
      <w:pPr>
        <w:autoSpaceDE w:val="0"/>
        <w:autoSpaceDN w:val="0"/>
        <w:adjustRightInd w:val="0"/>
        <w:spacing w:line="360" w:lineRule="auto"/>
        <w:rPr>
          <w:rFonts w:ascii="Times New Roman" w:hAnsi="Times New Roman" w:cs="Times New Roman"/>
        </w:rPr>
      </w:pPr>
    </w:p>
    <w:p w14:paraId="52DE3E88" w14:textId="7F0061BC" w:rsidR="00BC51FD" w:rsidRPr="000A35CF" w:rsidRDefault="00D67A9C" w:rsidP="000A35CF">
      <w:pPr>
        <w:spacing w:line="360" w:lineRule="auto"/>
        <w:rPr>
          <w:rFonts w:ascii="Times New Roman" w:hAnsi="Times New Roman" w:cs="Times New Roman"/>
        </w:rPr>
      </w:pPr>
      <w:r w:rsidRPr="000A35CF">
        <w:rPr>
          <w:rFonts w:ascii="Times New Roman" w:hAnsi="Times New Roman" w:cs="Times New Roman"/>
        </w:rPr>
        <w:t xml:space="preserve">What is it about Robert Smith’s conduct that elicits such a strong, negative response? What makes the prevention of the spread of gangrene morally justifiable, but a desire for body alteration on its own so morally objectionable? </w:t>
      </w:r>
      <w:r w:rsidR="00096D06" w:rsidRPr="000A35CF">
        <w:rPr>
          <w:rFonts w:ascii="Times New Roman" w:hAnsi="Times New Roman" w:cs="Times New Roman"/>
        </w:rPr>
        <w:t xml:space="preserve">The </w:t>
      </w:r>
      <w:r w:rsidR="006E17DE" w:rsidRPr="000A35CF">
        <w:rPr>
          <w:rFonts w:ascii="Times New Roman" w:hAnsi="Times New Roman" w:cs="Times New Roman"/>
        </w:rPr>
        <w:t xml:space="preserve">reaction </w:t>
      </w:r>
      <w:r w:rsidR="00096D06" w:rsidRPr="000A35CF">
        <w:rPr>
          <w:rFonts w:ascii="Times New Roman" w:hAnsi="Times New Roman" w:cs="Times New Roman"/>
        </w:rPr>
        <w:t xml:space="preserve">to the amputation of a healthy limb </w:t>
      </w:r>
      <w:r w:rsidR="006E17DE" w:rsidRPr="000A35CF">
        <w:rPr>
          <w:rFonts w:ascii="Times New Roman" w:hAnsi="Times New Roman" w:cs="Times New Roman"/>
        </w:rPr>
        <w:t xml:space="preserve">suggests that </w:t>
      </w:r>
      <w:r w:rsidR="00DB5A0A" w:rsidRPr="000A35CF">
        <w:rPr>
          <w:rFonts w:ascii="Times New Roman" w:hAnsi="Times New Roman" w:cs="Times New Roman"/>
        </w:rPr>
        <w:t xml:space="preserve">something more than </w:t>
      </w:r>
      <w:r w:rsidR="00E0561D">
        <w:rPr>
          <w:rFonts w:ascii="Times New Roman" w:hAnsi="Times New Roman" w:cs="Times New Roman"/>
        </w:rPr>
        <w:t>a</w:t>
      </w:r>
      <w:r w:rsidR="00FA07A5" w:rsidRPr="000A35CF">
        <w:rPr>
          <w:rFonts w:ascii="Times New Roman" w:hAnsi="Times New Roman" w:cs="Times New Roman"/>
        </w:rPr>
        <w:t xml:space="preserve"> patient’s </w:t>
      </w:r>
      <w:r w:rsidR="00DB5A0A" w:rsidRPr="000A35CF">
        <w:rPr>
          <w:rFonts w:ascii="Times New Roman" w:hAnsi="Times New Roman" w:cs="Times New Roman"/>
        </w:rPr>
        <w:t xml:space="preserve">consent is </w:t>
      </w:r>
      <w:r w:rsidR="006E17DE" w:rsidRPr="000A35CF">
        <w:rPr>
          <w:rFonts w:ascii="Times New Roman" w:hAnsi="Times New Roman" w:cs="Times New Roman"/>
        </w:rPr>
        <w:t>required</w:t>
      </w:r>
      <w:r w:rsidR="00DB5A0A" w:rsidRPr="000A35CF">
        <w:rPr>
          <w:rFonts w:ascii="Times New Roman" w:hAnsi="Times New Roman" w:cs="Times New Roman"/>
        </w:rPr>
        <w:t xml:space="preserve"> to morally </w:t>
      </w:r>
      <w:r w:rsidR="006E17DE" w:rsidRPr="000A35CF">
        <w:rPr>
          <w:rFonts w:ascii="Times New Roman" w:hAnsi="Times New Roman" w:cs="Times New Roman"/>
        </w:rPr>
        <w:t>justify body modification surgeries</w:t>
      </w:r>
      <w:r w:rsidR="00DB5A0A" w:rsidRPr="000A35CF">
        <w:rPr>
          <w:rFonts w:ascii="Times New Roman" w:hAnsi="Times New Roman" w:cs="Times New Roman"/>
        </w:rPr>
        <w:t xml:space="preserve">. </w:t>
      </w:r>
      <w:r w:rsidR="00EB2E30" w:rsidRPr="000A35CF">
        <w:rPr>
          <w:rFonts w:ascii="Times New Roman" w:hAnsi="Times New Roman" w:cs="Times New Roman"/>
        </w:rPr>
        <w:t>But w</w:t>
      </w:r>
      <w:r w:rsidR="00437F14" w:rsidRPr="000A35CF">
        <w:rPr>
          <w:rFonts w:ascii="Times New Roman" w:hAnsi="Times New Roman" w:cs="Times New Roman"/>
        </w:rPr>
        <w:t>hat</w:t>
      </w:r>
      <w:r w:rsidR="006E17DE" w:rsidRPr="000A35CF">
        <w:rPr>
          <w:rFonts w:ascii="Times New Roman" w:hAnsi="Times New Roman" w:cs="Times New Roman"/>
        </w:rPr>
        <w:t xml:space="preserve"> does the law say about this? Is consent </w:t>
      </w:r>
      <w:r w:rsidR="005B3D81">
        <w:rPr>
          <w:rFonts w:ascii="Times New Roman" w:hAnsi="Times New Roman" w:cs="Times New Roman"/>
        </w:rPr>
        <w:t>sufficient</w:t>
      </w:r>
      <w:r w:rsidR="006E17DE" w:rsidRPr="000A35CF">
        <w:rPr>
          <w:rFonts w:ascii="Times New Roman" w:hAnsi="Times New Roman" w:cs="Times New Roman"/>
        </w:rPr>
        <w:t xml:space="preserve"> to preclude a surgeon from liability? </w:t>
      </w:r>
      <w:r w:rsidR="009B55EA">
        <w:rPr>
          <w:rFonts w:ascii="Times New Roman" w:hAnsi="Times New Roman" w:cs="Times New Roman"/>
        </w:rPr>
        <w:t>Or is something more required? While it</w:t>
      </w:r>
      <w:r w:rsidR="006E17DE" w:rsidRPr="000A35CF">
        <w:rPr>
          <w:rFonts w:ascii="Times New Roman" w:hAnsi="Times New Roman" w:cs="Times New Roman"/>
        </w:rPr>
        <w:t xml:space="preserve"> is generally assumed </w:t>
      </w:r>
      <w:r w:rsidR="00FA07A5" w:rsidRPr="000A35CF">
        <w:rPr>
          <w:rFonts w:ascii="Times New Roman" w:hAnsi="Times New Roman" w:cs="Times New Roman"/>
        </w:rPr>
        <w:t>that consent</w:t>
      </w:r>
      <w:r w:rsidR="006E17DE" w:rsidRPr="000A35CF">
        <w:rPr>
          <w:rFonts w:ascii="Times New Roman" w:hAnsi="Times New Roman" w:cs="Times New Roman"/>
        </w:rPr>
        <w:t xml:space="preserve"> is what makes surgery lawful</w:t>
      </w:r>
      <w:r w:rsidR="00437F14" w:rsidRPr="000A35CF">
        <w:rPr>
          <w:rFonts w:ascii="Times New Roman" w:hAnsi="Times New Roman" w:cs="Times New Roman"/>
        </w:rPr>
        <w:t>,</w:t>
      </w:r>
      <w:r w:rsidR="006E17DE" w:rsidRPr="000A35CF">
        <w:rPr>
          <w:rStyle w:val="FootnoteReference"/>
          <w:rFonts w:ascii="Times New Roman" w:hAnsi="Times New Roman" w:cs="Times New Roman"/>
        </w:rPr>
        <w:footnoteReference w:id="4"/>
      </w:r>
      <w:r w:rsidR="009B55EA">
        <w:rPr>
          <w:rFonts w:ascii="Times New Roman" w:hAnsi="Times New Roman" w:cs="Times New Roman"/>
        </w:rPr>
        <w:t xml:space="preserve"> </w:t>
      </w:r>
      <w:r w:rsidR="00437F14" w:rsidRPr="000A35CF">
        <w:rPr>
          <w:rFonts w:ascii="Times New Roman" w:hAnsi="Times New Roman" w:cs="Times New Roman"/>
        </w:rPr>
        <w:t xml:space="preserve">this is only true </w:t>
      </w:r>
      <w:r w:rsidR="00FA07A5" w:rsidRPr="000A35CF">
        <w:rPr>
          <w:rFonts w:ascii="Times New Roman" w:hAnsi="Times New Roman" w:cs="Times New Roman"/>
        </w:rPr>
        <w:t xml:space="preserve">for the tort of battery and </w:t>
      </w:r>
      <w:r w:rsidR="00437F14" w:rsidRPr="000A35CF">
        <w:rPr>
          <w:rFonts w:ascii="Times New Roman" w:hAnsi="Times New Roman" w:cs="Times New Roman"/>
        </w:rPr>
        <w:t>criminal assault.</w:t>
      </w:r>
      <w:r w:rsidR="00EB2E30" w:rsidRPr="000A35CF">
        <w:rPr>
          <w:rStyle w:val="FootnoteReference"/>
          <w:rFonts w:ascii="Times New Roman" w:hAnsi="Times New Roman" w:cs="Times New Roman"/>
        </w:rPr>
        <w:footnoteReference w:id="5"/>
      </w:r>
      <w:r w:rsidR="00437F14" w:rsidRPr="000A35CF">
        <w:rPr>
          <w:rFonts w:ascii="Times New Roman" w:hAnsi="Times New Roman" w:cs="Times New Roman"/>
        </w:rPr>
        <w:t xml:space="preserve"> For the infliction of injuries </w:t>
      </w:r>
      <w:r w:rsidR="00751091">
        <w:rPr>
          <w:rFonts w:ascii="Times New Roman" w:hAnsi="Times New Roman" w:cs="Times New Roman"/>
        </w:rPr>
        <w:t>beyond</w:t>
      </w:r>
      <w:r w:rsidR="00437F14" w:rsidRPr="000A35CF">
        <w:rPr>
          <w:rFonts w:ascii="Times New Roman" w:hAnsi="Times New Roman" w:cs="Times New Roman"/>
        </w:rPr>
        <w:t xml:space="preserve"> a certain degree of harm, </w:t>
      </w:r>
      <w:r w:rsidR="00213F61">
        <w:rPr>
          <w:rFonts w:ascii="Times New Roman" w:hAnsi="Times New Roman" w:cs="Times New Roman"/>
        </w:rPr>
        <w:t xml:space="preserve">consent is irrelevant according </w:t>
      </w:r>
      <w:r w:rsidR="007D3E79">
        <w:rPr>
          <w:rFonts w:ascii="Times New Roman" w:hAnsi="Times New Roman" w:cs="Times New Roman"/>
        </w:rPr>
        <w:t xml:space="preserve">to </w:t>
      </w:r>
      <w:r w:rsidR="00437F14" w:rsidRPr="000A35CF">
        <w:rPr>
          <w:rFonts w:ascii="Times New Roman" w:hAnsi="Times New Roman" w:cs="Times New Roman"/>
        </w:rPr>
        <w:t>the crimi</w:t>
      </w:r>
      <w:r w:rsidR="00213F61">
        <w:rPr>
          <w:rFonts w:ascii="Times New Roman" w:hAnsi="Times New Roman" w:cs="Times New Roman"/>
        </w:rPr>
        <w:t>nal law</w:t>
      </w:r>
      <w:r w:rsidR="00437F14" w:rsidRPr="000A35CF">
        <w:rPr>
          <w:rFonts w:ascii="Times New Roman" w:hAnsi="Times New Roman" w:cs="Times New Roman"/>
        </w:rPr>
        <w:t>.</w:t>
      </w:r>
      <w:r w:rsidR="00BC51FD" w:rsidRPr="000A35CF">
        <w:rPr>
          <w:rStyle w:val="FootnoteReference"/>
          <w:rFonts w:ascii="Times New Roman" w:hAnsi="Times New Roman" w:cs="Times New Roman"/>
        </w:rPr>
        <w:footnoteReference w:id="6"/>
      </w:r>
      <w:r w:rsidR="00437F14" w:rsidRPr="000A35CF">
        <w:rPr>
          <w:rFonts w:ascii="Times New Roman" w:hAnsi="Times New Roman" w:cs="Times New Roman"/>
        </w:rPr>
        <w:t xml:space="preserve"> </w:t>
      </w:r>
      <w:r w:rsidR="00E0561D">
        <w:rPr>
          <w:rFonts w:ascii="Times New Roman" w:hAnsi="Times New Roman" w:cs="Times New Roman"/>
        </w:rPr>
        <w:t>As such, we come to a pivotal question – what role</w:t>
      </w:r>
      <w:r w:rsidR="00437F14" w:rsidRPr="000A35CF">
        <w:rPr>
          <w:rFonts w:ascii="Times New Roman" w:hAnsi="Times New Roman" w:cs="Times New Roman"/>
        </w:rPr>
        <w:t xml:space="preserve"> does consent play in justifying </w:t>
      </w:r>
      <w:r w:rsidR="00A965E7" w:rsidRPr="000A35CF">
        <w:rPr>
          <w:rFonts w:ascii="Times New Roman" w:hAnsi="Times New Roman" w:cs="Times New Roman"/>
        </w:rPr>
        <w:t xml:space="preserve">body modification </w:t>
      </w:r>
      <w:r w:rsidR="00437F14" w:rsidRPr="000A35CF">
        <w:rPr>
          <w:rFonts w:ascii="Times New Roman" w:hAnsi="Times New Roman" w:cs="Times New Roman"/>
        </w:rPr>
        <w:t xml:space="preserve">surgeries </w:t>
      </w:r>
      <w:r w:rsidR="00A965E7" w:rsidRPr="000A35CF">
        <w:rPr>
          <w:rFonts w:ascii="Times New Roman" w:hAnsi="Times New Roman" w:cs="Times New Roman"/>
        </w:rPr>
        <w:t xml:space="preserve">that </w:t>
      </w:r>
      <w:r w:rsidR="00437F14" w:rsidRPr="000A35CF">
        <w:rPr>
          <w:rFonts w:ascii="Times New Roman" w:hAnsi="Times New Roman" w:cs="Times New Roman"/>
        </w:rPr>
        <w:t>fall beyond that degree</w:t>
      </w:r>
      <w:r w:rsidR="00A965E7" w:rsidRPr="000A35CF">
        <w:rPr>
          <w:rFonts w:ascii="Times New Roman" w:hAnsi="Times New Roman" w:cs="Times New Roman"/>
        </w:rPr>
        <w:t xml:space="preserve"> (‘radical surgeries’)</w:t>
      </w:r>
      <w:r w:rsidR="00437F14" w:rsidRPr="000A35CF">
        <w:rPr>
          <w:rFonts w:ascii="Times New Roman" w:hAnsi="Times New Roman" w:cs="Times New Roman"/>
        </w:rPr>
        <w:t>?</w:t>
      </w:r>
    </w:p>
    <w:p w14:paraId="3311D181" w14:textId="77777777" w:rsidR="00BC51FD" w:rsidRPr="000A35CF" w:rsidRDefault="00BC51FD" w:rsidP="000A35CF">
      <w:pPr>
        <w:spacing w:line="360" w:lineRule="auto"/>
        <w:rPr>
          <w:rFonts w:ascii="Times New Roman" w:hAnsi="Times New Roman" w:cs="Times New Roman"/>
        </w:rPr>
      </w:pPr>
    </w:p>
    <w:p w14:paraId="4D9F237F" w14:textId="56D974BA" w:rsidR="009C509F" w:rsidRPr="000A35CF" w:rsidRDefault="005B3D81" w:rsidP="000A35CF">
      <w:pPr>
        <w:spacing w:line="360" w:lineRule="auto"/>
        <w:rPr>
          <w:rFonts w:ascii="Times New Roman" w:hAnsi="Times New Roman" w:cs="Times New Roman"/>
        </w:rPr>
      </w:pPr>
      <w:r>
        <w:rPr>
          <w:rFonts w:ascii="Times New Roman" w:hAnsi="Times New Roman" w:cs="Times New Roman"/>
        </w:rPr>
        <w:t>The answer to this</w:t>
      </w:r>
      <w:r w:rsidR="00EB2E30" w:rsidRPr="000A35CF">
        <w:rPr>
          <w:rFonts w:ascii="Times New Roman" w:hAnsi="Times New Roman" w:cs="Times New Roman"/>
        </w:rPr>
        <w:t xml:space="preserve"> question is unclear</w:t>
      </w:r>
      <w:r w:rsidR="00850253" w:rsidRPr="000A35CF">
        <w:rPr>
          <w:rFonts w:ascii="Times New Roman" w:hAnsi="Times New Roman" w:cs="Times New Roman"/>
        </w:rPr>
        <w:t>, at least in the law in Western Australia (‘WA’)</w:t>
      </w:r>
      <w:r w:rsidR="003C3953">
        <w:rPr>
          <w:rFonts w:ascii="Times New Roman" w:hAnsi="Times New Roman" w:cs="Times New Roman"/>
        </w:rPr>
        <w:t xml:space="preserve">. </w:t>
      </w:r>
      <w:r w:rsidR="00213F61">
        <w:rPr>
          <w:rFonts w:ascii="Times New Roman" w:hAnsi="Times New Roman" w:cs="Times New Roman"/>
        </w:rPr>
        <w:t>Consequently</w:t>
      </w:r>
      <w:r w:rsidR="003C3953">
        <w:rPr>
          <w:rFonts w:ascii="Times New Roman" w:hAnsi="Times New Roman" w:cs="Times New Roman"/>
        </w:rPr>
        <w:t>, this paper</w:t>
      </w:r>
      <w:r w:rsidR="00EB2E30" w:rsidRPr="000A35CF">
        <w:rPr>
          <w:rFonts w:ascii="Times New Roman" w:hAnsi="Times New Roman" w:cs="Times New Roman"/>
        </w:rPr>
        <w:t xml:space="preserve"> explores the role of consent to radical surgeries in </w:t>
      </w:r>
      <w:r w:rsidR="00850253" w:rsidRPr="000A35CF">
        <w:rPr>
          <w:rFonts w:ascii="Times New Roman" w:hAnsi="Times New Roman" w:cs="Times New Roman"/>
        </w:rPr>
        <w:t>WA</w:t>
      </w:r>
      <w:r w:rsidR="00EB2E30" w:rsidRPr="000A35CF">
        <w:rPr>
          <w:rFonts w:ascii="Times New Roman" w:hAnsi="Times New Roman" w:cs="Times New Roman"/>
        </w:rPr>
        <w:t xml:space="preserve">. This topic requires </w:t>
      </w:r>
      <w:r w:rsidR="00BC51FD" w:rsidRPr="000A35CF">
        <w:rPr>
          <w:rFonts w:ascii="Times New Roman" w:hAnsi="Times New Roman" w:cs="Times New Roman"/>
        </w:rPr>
        <w:t>examination</w:t>
      </w:r>
      <w:r w:rsidR="00EB2E30" w:rsidRPr="000A35CF">
        <w:rPr>
          <w:rFonts w:ascii="Times New Roman" w:hAnsi="Times New Roman" w:cs="Times New Roman"/>
        </w:rPr>
        <w:t xml:space="preserve"> </w:t>
      </w:r>
      <w:r w:rsidR="00BC51FD" w:rsidRPr="000A35CF">
        <w:rPr>
          <w:rFonts w:ascii="Times New Roman" w:hAnsi="Times New Roman" w:cs="Times New Roman"/>
        </w:rPr>
        <w:t>for two important reasons. Firstly, while the legality of</w:t>
      </w:r>
      <w:r w:rsidR="009C509F" w:rsidRPr="000A35CF">
        <w:rPr>
          <w:rFonts w:ascii="Times New Roman" w:hAnsi="Times New Roman" w:cs="Times New Roman"/>
        </w:rPr>
        <w:t xml:space="preserve"> </w:t>
      </w:r>
      <w:r w:rsidR="00BC51FD" w:rsidRPr="000A35CF">
        <w:rPr>
          <w:rFonts w:ascii="Times New Roman" w:hAnsi="Times New Roman" w:cs="Times New Roman"/>
        </w:rPr>
        <w:t>healthy limb amputation</w:t>
      </w:r>
      <w:r w:rsidR="00101D93">
        <w:rPr>
          <w:rFonts w:ascii="Times New Roman" w:hAnsi="Times New Roman" w:cs="Times New Roman"/>
        </w:rPr>
        <w:t xml:space="preserve"> </w:t>
      </w:r>
      <w:r w:rsidR="00BC51FD" w:rsidRPr="000A35CF">
        <w:rPr>
          <w:rFonts w:ascii="Times New Roman" w:hAnsi="Times New Roman" w:cs="Times New Roman"/>
        </w:rPr>
        <w:t xml:space="preserve">has been the subject of </w:t>
      </w:r>
      <w:r w:rsidR="00FE7368" w:rsidRPr="000A35CF">
        <w:rPr>
          <w:rFonts w:ascii="Times New Roman" w:hAnsi="Times New Roman" w:cs="Times New Roman"/>
        </w:rPr>
        <w:t>speculation</w:t>
      </w:r>
      <w:r w:rsidR="00BC51FD" w:rsidRPr="000A35CF">
        <w:rPr>
          <w:rFonts w:ascii="Times New Roman" w:hAnsi="Times New Roman" w:cs="Times New Roman"/>
        </w:rPr>
        <w:t>,</w:t>
      </w:r>
      <w:r w:rsidR="00CC7CCB">
        <w:rPr>
          <w:rStyle w:val="FootnoteReference"/>
          <w:rFonts w:ascii="Times New Roman" w:hAnsi="Times New Roman" w:cs="Times New Roman"/>
        </w:rPr>
        <w:footnoteReference w:id="7"/>
      </w:r>
      <w:r w:rsidR="00BC51FD" w:rsidRPr="000A35CF">
        <w:rPr>
          <w:rFonts w:ascii="Times New Roman" w:hAnsi="Times New Roman" w:cs="Times New Roman"/>
        </w:rPr>
        <w:t xml:space="preserve"> it ‘has not yet been tested in the courts’</w:t>
      </w:r>
      <w:r w:rsidR="00BC51FD" w:rsidRPr="000A35CF">
        <w:rPr>
          <w:rStyle w:val="FootnoteReference"/>
          <w:rFonts w:ascii="Times New Roman" w:hAnsi="Times New Roman" w:cs="Times New Roman"/>
        </w:rPr>
        <w:footnoteReference w:id="8"/>
      </w:r>
      <w:r w:rsidR="00FA07A5" w:rsidRPr="000A35CF">
        <w:rPr>
          <w:rFonts w:ascii="Times New Roman" w:hAnsi="Times New Roman" w:cs="Times New Roman"/>
        </w:rPr>
        <w:t xml:space="preserve"> </w:t>
      </w:r>
      <w:r w:rsidR="00334A61">
        <w:rPr>
          <w:rFonts w:ascii="Times New Roman" w:hAnsi="Times New Roman" w:cs="Times New Roman"/>
        </w:rPr>
        <w:t xml:space="preserve">and thus requires clarification. This is particularly </w:t>
      </w:r>
      <w:r w:rsidR="00232444">
        <w:rPr>
          <w:rFonts w:ascii="Times New Roman" w:hAnsi="Times New Roman" w:cs="Times New Roman"/>
        </w:rPr>
        <w:t>important</w:t>
      </w:r>
      <w:r w:rsidR="00334A61">
        <w:rPr>
          <w:rFonts w:ascii="Times New Roman" w:hAnsi="Times New Roman" w:cs="Times New Roman"/>
        </w:rPr>
        <w:t xml:space="preserve"> </w:t>
      </w:r>
      <w:r w:rsidR="00232444">
        <w:rPr>
          <w:rFonts w:ascii="Times New Roman" w:hAnsi="Times New Roman" w:cs="Times New Roman"/>
        </w:rPr>
        <w:t>for</w:t>
      </w:r>
      <w:r w:rsidR="00334A61">
        <w:rPr>
          <w:rFonts w:ascii="Times New Roman" w:hAnsi="Times New Roman" w:cs="Times New Roman"/>
        </w:rPr>
        <w:t xml:space="preserve"> surgeons</w:t>
      </w:r>
      <w:r w:rsidR="00232444">
        <w:rPr>
          <w:rFonts w:ascii="Times New Roman" w:hAnsi="Times New Roman" w:cs="Times New Roman"/>
        </w:rPr>
        <w:t>, who are presently on shaky grounds as to their legal position in relation to such requests.</w:t>
      </w:r>
      <w:r w:rsidR="00334A61">
        <w:rPr>
          <w:rFonts w:ascii="Times New Roman" w:hAnsi="Times New Roman" w:cs="Times New Roman"/>
        </w:rPr>
        <w:t xml:space="preserve"> </w:t>
      </w:r>
      <w:r w:rsidR="00BC51FD" w:rsidRPr="000A35CF">
        <w:rPr>
          <w:rFonts w:ascii="Times New Roman" w:hAnsi="Times New Roman" w:cs="Times New Roman"/>
        </w:rPr>
        <w:t>Secondly, the desire for</w:t>
      </w:r>
      <w:r w:rsidR="009C509F" w:rsidRPr="000A35CF">
        <w:rPr>
          <w:rFonts w:ascii="Times New Roman" w:hAnsi="Times New Roman" w:cs="Times New Roman"/>
        </w:rPr>
        <w:t xml:space="preserve"> body modification</w:t>
      </w:r>
      <w:r w:rsidR="00BC51FD" w:rsidRPr="000A35CF">
        <w:rPr>
          <w:rFonts w:ascii="Times New Roman" w:hAnsi="Times New Roman" w:cs="Times New Roman"/>
        </w:rPr>
        <w:t xml:space="preserve"> </w:t>
      </w:r>
      <w:r w:rsidR="009C509F" w:rsidRPr="000A35CF">
        <w:rPr>
          <w:rFonts w:ascii="Times New Roman" w:hAnsi="Times New Roman" w:cs="Times New Roman"/>
        </w:rPr>
        <w:t xml:space="preserve">such as healthy limb amputation </w:t>
      </w:r>
      <w:r w:rsidR="00BC51FD" w:rsidRPr="000A35CF">
        <w:rPr>
          <w:rFonts w:ascii="Times New Roman" w:hAnsi="Times New Roman" w:cs="Times New Roman"/>
        </w:rPr>
        <w:t>is becoming increasingly common.</w:t>
      </w:r>
      <w:r w:rsidR="00BC51FD" w:rsidRPr="000A35CF">
        <w:rPr>
          <w:rStyle w:val="FootnoteReference"/>
          <w:rFonts w:ascii="Times New Roman" w:hAnsi="Times New Roman" w:cs="Times New Roman"/>
        </w:rPr>
        <w:footnoteReference w:id="9"/>
      </w:r>
      <w:r w:rsidR="00BC51FD" w:rsidRPr="000A35CF">
        <w:rPr>
          <w:rFonts w:ascii="Times New Roman" w:hAnsi="Times New Roman" w:cs="Times New Roman"/>
        </w:rPr>
        <w:t xml:space="preserve"> </w:t>
      </w:r>
      <w:r w:rsidR="00FE7368" w:rsidRPr="000A35CF">
        <w:rPr>
          <w:rFonts w:ascii="Times New Roman" w:hAnsi="Times New Roman" w:cs="Times New Roman"/>
        </w:rPr>
        <w:t xml:space="preserve">There have been many attempts to identify the nature </w:t>
      </w:r>
      <w:r w:rsidR="00547176" w:rsidRPr="000A35CF">
        <w:rPr>
          <w:rFonts w:ascii="Times New Roman" w:hAnsi="Times New Roman" w:cs="Times New Roman"/>
        </w:rPr>
        <w:t xml:space="preserve">and characteristics </w:t>
      </w:r>
      <w:r w:rsidR="00FE7368" w:rsidRPr="000A35CF">
        <w:rPr>
          <w:rFonts w:ascii="Times New Roman" w:hAnsi="Times New Roman" w:cs="Times New Roman"/>
        </w:rPr>
        <w:t>of the desire</w:t>
      </w:r>
      <w:r w:rsidR="00547176" w:rsidRPr="000A35CF">
        <w:rPr>
          <w:rFonts w:ascii="Times New Roman" w:hAnsi="Times New Roman" w:cs="Times New Roman"/>
        </w:rPr>
        <w:t>,</w:t>
      </w:r>
      <w:r w:rsidR="00FE7368" w:rsidRPr="000A35CF">
        <w:rPr>
          <w:rStyle w:val="FootnoteReference"/>
          <w:rFonts w:ascii="Times New Roman" w:hAnsi="Times New Roman" w:cs="Times New Roman"/>
        </w:rPr>
        <w:footnoteReference w:id="10"/>
      </w:r>
      <w:r w:rsidR="00547176" w:rsidRPr="000A35CF">
        <w:rPr>
          <w:rFonts w:ascii="Times New Roman" w:hAnsi="Times New Roman" w:cs="Times New Roman"/>
        </w:rPr>
        <w:t xml:space="preserve"> but for the purposes of this paper, the condition will be termed Body Integrity Identity Disorder (‘BIID’) characterised by incongruence between the sufferer’s physical anatomy and their sense of body identity.</w:t>
      </w:r>
      <w:r w:rsidR="00547176" w:rsidRPr="000A35CF">
        <w:rPr>
          <w:rStyle w:val="FootnoteReference"/>
          <w:rFonts w:ascii="Times New Roman" w:hAnsi="Times New Roman" w:cs="Times New Roman"/>
        </w:rPr>
        <w:footnoteReference w:id="11"/>
      </w:r>
      <w:r w:rsidR="00FE7368" w:rsidRPr="000A35CF">
        <w:rPr>
          <w:rFonts w:ascii="Times New Roman" w:hAnsi="Times New Roman" w:cs="Times New Roman"/>
        </w:rPr>
        <w:t xml:space="preserve">  </w:t>
      </w:r>
      <w:r w:rsidR="00BC51FD" w:rsidRPr="000A35CF">
        <w:rPr>
          <w:rFonts w:ascii="Times New Roman" w:hAnsi="Times New Roman" w:cs="Times New Roman"/>
        </w:rPr>
        <w:t>It is estimated that there are now several thousand people worldwide who share the desire to have one or more limbs removed.</w:t>
      </w:r>
      <w:r w:rsidR="00BC51FD" w:rsidRPr="000A35CF">
        <w:rPr>
          <w:rStyle w:val="FootnoteReference"/>
          <w:rFonts w:ascii="Times New Roman" w:hAnsi="Times New Roman" w:cs="Times New Roman"/>
        </w:rPr>
        <w:footnoteReference w:id="12"/>
      </w:r>
      <w:r w:rsidR="00BC51FD" w:rsidRPr="000A35CF">
        <w:rPr>
          <w:rFonts w:ascii="Times New Roman" w:hAnsi="Times New Roman" w:cs="Times New Roman"/>
        </w:rPr>
        <w:t xml:space="preserve"> With the growing incidence of this desire, more and more surgeons will </w:t>
      </w:r>
      <w:r w:rsidR="009C509F" w:rsidRPr="000A35CF">
        <w:rPr>
          <w:rFonts w:ascii="Times New Roman" w:hAnsi="Times New Roman" w:cs="Times New Roman"/>
        </w:rPr>
        <w:t xml:space="preserve">likely </w:t>
      </w:r>
      <w:r w:rsidR="00BC51FD" w:rsidRPr="000A35CF">
        <w:rPr>
          <w:rFonts w:ascii="Times New Roman" w:hAnsi="Times New Roman" w:cs="Times New Roman"/>
        </w:rPr>
        <w:t>be confronted with requests for amputation or similar body modification.</w:t>
      </w:r>
      <w:r w:rsidR="009C509F" w:rsidRPr="000A35CF">
        <w:rPr>
          <w:rFonts w:ascii="Times New Roman" w:hAnsi="Times New Roman" w:cs="Times New Roman"/>
        </w:rPr>
        <w:t xml:space="preserve"> </w:t>
      </w:r>
      <w:r w:rsidR="00232444">
        <w:rPr>
          <w:rFonts w:ascii="Times New Roman" w:hAnsi="Times New Roman" w:cs="Times New Roman"/>
        </w:rPr>
        <w:t>In light of this, it is now</w:t>
      </w:r>
      <w:r w:rsidR="009C509F" w:rsidRPr="000A35CF">
        <w:rPr>
          <w:rFonts w:ascii="Times New Roman" w:hAnsi="Times New Roman" w:cs="Times New Roman"/>
        </w:rPr>
        <w:t xml:space="preserve"> </w:t>
      </w:r>
      <w:r w:rsidR="00232444">
        <w:rPr>
          <w:rFonts w:ascii="Times New Roman" w:hAnsi="Times New Roman" w:cs="Times New Roman"/>
        </w:rPr>
        <w:t xml:space="preserve">more </w:t>
      </w:r>
      <w:r w:rsidR="00232444" w:rsidRPr="000A35CF">
        <w:rPr>
          <w:rFonts w:ascii="Times New Roman" w:hAnsi="Times New Roman" w:cs="Times New Roman"/>
        </w:rPr>
        <w:t>crucial</w:t>
      </w:r>
      <w:r w:rsidR="00232444">
        <w:rPr>
          <w:rFonts w:ascii="Times New Roman" w:hAnsi="Times New Roman" w:cs="Times New Roman"/>
        </w:rPr>
        <w:t xml:space="preserve"> than ever </w:t>
      </w:r>
      <w:r w:rsidR="009C509F" w:rsidRPr="000A35CF">
        <w:rPr>
          <w:rFonts w:ascii="Times New Roman" w:hAnsi="Times New Roman" w:cs="Times New Roman"/>
        </w:rPr>
        <w:t>that surgeons have a clear unders</w:t>
      </w:r>
      <w:r w:rsidR="00232444">
        <w:rPr>
          <w:rFonts w:ascii="Times New Roman" w:hAnsi="Times New Roman" w:cs="Times New Roman"/>
        </w:rPr>
        <w:t>tanding of their legal position</w:t>
      </w:r>
      <w:r w:rsidR="00117F8E" w:rsidRPr="000A35CF">
        <w:rPr>
          <w:rFonts w:ascii="Times New Roman" w:hAnsi="Times New Roman" w:cs="Times New Roman"/>
        </w:rPr>
        <w:t>.</w:t>
      </w:r>
    </w:p>
    <w:p w14:paraId="6D218C9C" w14:textId="77777777" w:rsidR="00EB2E30" w:rsidRPr="000A35CF" w:rsidRDefault="00EB2E30" w:rsidP="000A35CF">
      <w:pPr>
        <w:spacing w:line="360" w:lineRule="auto"/>
        <w:rPr>
          <w:rFonts w:ascii="Times New Roman" w:hAnsi="Times New Roman" w:cs="Times New Roman"/>
        </w:rPr>
      </w:pPr>
    </w:p>
    <w:p w14:paraId="3B1C35D5" w14:textId="4761B3B8" w:rsidR="009C509F" w:rsidRPr="00966873" w:rsidRDefault="00D179C5" w:rsidP="003C3953">
      <w:pPr>
        <w:pStyle w:val="ListParagraph"/>
        <w:numPr>
          <w:ilvl w:val="0"/>
          <w:numId w:val="5"/>
        </w:numPr>
        <w:spacing w:line="360" w:lineRule="auto"/>
        <w:jc w:val="center"/>
        <w:rPr>
          <w:rStyle w:val="BookTitle"/>
        </w:rPr>
      </w:pPr>
      <w:r>
        <w:rPr>
          <w:rStyle w:val="BookTitle"/>
        </w:rPr>
        <w:t>The Structure of the</w:t>
      </w:r>
      <w:r w:rsidR="009C509F" w:rsidRPr="00966873">
        <w:rPr>
          <w:rStyle w:val="BookTitle"/>
        </w:rPr>
        <w:t xml:space="preserve"> </w:t>
      </w:r>
      <w:r w:rsidR="007C4E70">
        <w:rPr>
          <w:rStyle w:val="BookTitle"/>
        </w:rPr>
        <w:t>Paper</w:t>
      </w:r>
    </w:p>
    <w:p w14:paraId="4449FB47" w14:textId="77777777" w:rsidR="009C509F" w:rsidRPr="000A35CF" w:rsidRDefault="009C509F" w:rsidP="000A35CF">
      <w:pPr>
        <w:spacing w:line="360" w:lineRule="auto"/>
        <w:rPr>
          <w:rFonts w:ascii="Times New Roman" w:hAnsi="Times New Roman" w:cs="Times New Roman"/>
          <w:b/>
        </w:rPr>
      </w:pPr>
    </w:p>
    <w:p w14:paraId="6539B6E5" w14:textId="32CD8BCA" w:rsidR="00DB4A69" w:rsidRPr="000A35CF" w:rsidRDefault="007C4E70" w:rsidP="000A35CF">
      <w:pPr>
        <w:spacing w:line="360" w:lineRule="auto"/>
        <w:rPr>
          <w:rFonts w:ascii="Times New Roman" w:hAnsi="Times New Roman" w:cs="Times New Roman"/>
        </w:rPr>
      </w:pPr>
      <w:r>
        <w:rPr>
          <w:rFonts w:ascii="Times New Roman" w:hAnsi="Times New Roman" w:cs="Times New Roman"/>
        </w:rPr>
        <w:t>This</w:t>
      </w:r>
      <w:r w:rsidR="00117F8E" w:rsidRPr="000A35CF">
        <w:rPr>
          <w:rFonts w:ascii="Times New Roman" w:hAnsi="Times New Roman" w:cs="Times New Roman"/>
        </w:rPr>
        <w:t xml:space="preserve"> </w:t>
      </w:r>
      <w:r>
        <w:rPr>
          <w:rFonts w:ascii="Times New Roman" w:hAnsi="Times New Roman" w:cs="Times New Roman"/>
        </w:rPr>
        <w:t>paper</w:t>
      </w:r>
      <w:r w:rsidR="00117F8E" w:rsidRPr="000A35CF">
        <w:rPr>
          <w:rFonts w:ascii="Times New Roman" w:hAnsi="Times New Roman" w:cs="Times New Roman"/>
        </w:rPr>
        <w:t xml:space="preserve"> is divided into four chapters</w:t>
      </w:r>
      <w:r w:rsidR="00DB4A69" w:rsidRPr="000A35CF">
        <w:rPr>
          <w:rFonts w:ascii="Times New Roman" w:hAnsi="Times New Roman" w:cs="Times New Roman"/>
        </w:rPr>
        <w:t xml:space="preserve">. </w:t>
      </w:r>
      <w:r w:rsidR="00117F8E" w:rsidRPr="000A35CF">
        <w:rPr>
          <w:rFonts w:ascii="Times New Roman" w:hAnsi="Times New Roman" w:cs="Times New Roman"/>
        </w:rPr>
        <w:t xml:space="preserve">As no analysis of medical law </w:t>
      </w:r>
      <w:r w:rsidR="00232444">
        <w:rPr>
          <w:rFonts w:ascii="Times New Roman" w:hAnsi="Times New Roman" w:cs="Times New Roman"/>
        </w:rPr>
        <w:t>should begin</w:t>
      </w:r>
      <w:r w:rsidR="00117F8E" w:rsidRPr="000A35CF">
        <w:rPr>
          <w:rFonts w:ascii="Times New Roman" w:hAnsi="Times New Roman" w:cs="Times New Roman"/>
        </w:rPr>
        <w:t xml:space="preserve"> without an exploration of the bioethical principles </w:t>
      </w:r>
      <w:r w:rsidR="00096D06" w:rsidRPr="000A35CF">
        <w:rPr>
          <w:rFonts w:ascii="Times New Roman" w:hAnsi="Times New Roman" w:cs="Times New Roman"/>
        </w:rPr>
        <w:t>that underpin it</w:t>
      </w:r>
      <w:r w:rsidR="00377D5C">
        <w:rPr>
          <w:rFonts w:ascii="Times New Roman" w:hAnsi="Times New Roman" w:cs="Times New Roman"/>
        </w:rPr>
        <w:t xml:space="preserve">, </w:t>
      </w:r>
      <w:r w:rsidR="00117F8E" w:rsidRPr="000A35CF">
        <w:rPr>
          <w:rFonts w:ascii="Times New Roman" w:hAnsi="Times New Roman" w:cs="Times New Roman"/>
        </w:rPr>
        <w:t>Chapter One provide</w:t>
      </w:r>
      <w:r w:rsidR="005C42D1" w:rsidRPr="000A35CF">
        <w:rPr>
          <w:rFonts w:ascii="Times New Roman" w:hAnsi="Times New Roman" w:cs="Times New Roman"/>
        </w:rPr>
        <w:t>s</w:t>
      </w:r>
      <w:r w:rsidR="00117F8E" w:rsidRPr="000A35CF">
        <w:rPr>
          <w:rFonts w:ascii="Times New Roman" w:hAnsi="Times New Roman" w:cs="Times New Roman"/>
        </w:rPr>
        <w:t xml:space="preserve"> </w:t>
      </w:r>
      <w:r w:rsidR="005C42D1" w:rsidRPr="000A35CF">
        <w:rPr>
          <w:rFonts w:ascii="Times New Roman" w:hAnsi="Times New Roman" w:cs="Times New Roman"/>
        </w:rPr>
        <w:t xml:space="preserve">a </w:t>
      </w:r>
      <w:r w:rsidR="008E78E0">
        <w:rPr>
          <w:rFonts w:ascii="Times New Roman" w:hAnsi="Times New Roman" w:cs="Times New Roman"/>
        </w:rPr>
        <w:t>brief overview of these</w:t>
      </w:r>
      <w:r w:rsidR="00117F8E" w:rsidRPr="000A35CF">
        <w:rPr>
          <w:rFonts w:ascii="Times New Roman" w:hAnsi="Times New Roman" w:cs="Times New Roman"/>
        </w:rPr>
        <w:t xml:space="preserve"> principles and theories </w:t>
      </w:r>
      <w:r w:rsidR="00905528" w:rsidRPr="000A35CF">
        <w:rPr>
          <w:rFonts w:ascii="Times New Roman" w:hAnsi="Times New Roman" w:cs="Times New Roman"/>
        </w:rPr>
        <w:t>that should have prominence in any law relating</w:t>
      </w:r>
      <w:r w:rsidR="00117F8E" w:rsidRPr="000A35CF">
        <w:rPr>
          <w:rFonts w:ascii="Times New Roman" w:hAnsi="Times New Roman" w:cs="Times New Roman"/>
        </w:rPr>
        <w:t xml:space="preserve"> to radical surgery</w:t>
      </w:r>
      <w:r w:rsidR="00905528" w:rsidRPr="000A35CF">
        <w:rPr>
          <w:rFonts w:ascii="Times New Roman" w:hAnsi="Times New Roman" w:cs="Times New Roman"/>
        </w:rPr>
        <w:t>.</w:t>
      </w:r>
      <w:r w:rsidR="00DB4A69" w:rsidRPr="000A35CF">
        <w:rPr>
          <w:rFonts w:ascii="Times New Roman" w:hAnsi="Times New Roman" w:cs="Times New Roman"/>
        </w:rPr>
        <w:t xml:space="preserve"> </w:t>
      </w:r>
    </w:p>
    <w:p w14:paraId="722A62CE" w14:textId="77777777" w:rsidR="00DB4A69" w:rsidRPr="000A35CF" w:rsidRDefault="00DB4A69" w:rsidP="000A35CF">
      <w:pPr>
        <w:spacing w:line="360" w:lineRule="auto"/>
        <w:rPr>
          <w:rFonts w:ascii="Times New Roman" w:hAnsi="Times New Roman" w:cs="Times New Roman"/>
        </w:rPr>
      </w:pPr>
    </w:p>
    <w:p w14:paraId="5F1D5D17" w14:textId="47323D46" w:rsidR="00DB4A69" w:rsidRPr="000A35CF" w:rsidRDefault="00DB4A69" w:rsidP="000A35CF">
      <w:pPr>
        <w:spacing w:line="360" w:lineRule="auto"/>
        <w:rPr>
          <w:rFonts w:ascii="Times New Roman" w:hAnsi="Times New Roman" w:cs="Times New Roman"/>
        </w:rPr>
      </w:pPr>
      <w:r w:rsidRPr="000A35CF">
        <w:rPr>
          <w:rFonts w:ascii="Times New Roman" w:hAnsi="Times New Roman" w:cs="Times New Roman"/>
        </w:rPr>
        <w:t xml:space="preserve">Chapter Two </w:t>
      </w:r>
      <w:r w:rsidR="002C12A6">
        <w:rPr>
          <w:rFonts w:ascii="Times New Roman" w:hAnsi="Times New Roman" w:cs="Times New Roman"/>
        </w:rPr>
        <w:t xml:space="preserve">then </w:t>
      </w:r>
      <w:r w:rsidRPr="000A35CF">
        <w:rPr>
          <w:rFonts w:ascii="Times New Roman" w:hAnsi="Times New Roman" w:cs="Times New Roman"/>
        </w:rPr>
        <w:t xml:space="preserve">sets out the law relating to radical surgery in WA, with particular </w:t>
      </w:r>
      <w:r w:rsidR="00B2406E" w:rsidRPr="000A35CF">
        <w:rPr>
          <w:rFonts w:ascii="Times New Roman" w:hAnsi="Times New Roman" w:cs="Times New Roman"/>
        </w:rPr>
        <w:t>focus</w:t>
      </w:r>
      <w:r w:rsidRPr="000A35CF">
        <w:rPr>
          <w:rFonts w:ascii="Times New Roman" w:hAnsi="Times New Roman" w:cs="Times New Roman"/>
        </w:rPr>
        <w:t xml:space="preserve"> on the role of consent.</w:t>
      </w:r>
      <w:r w:rsidRPr="000A35CF">
        <w:rPr>
          <w:rFonts w:ascii="Times New Roman" w:hAnsi="Times New Roman" w:cs="Times New Roman"/>
          <w:i/>
        </w:rPr>
        <w:t xml:space="preserve"> </w:t>
      </w:r>
      <w:r w:rsidR="00EB2E30" w:rsidRPr="000A35CF">
        <w:rPr>
          <w:rFonts w:ascii="Times New Roman" w:hAnsi="Times New Roman" w:cs="Times New Roman"/>
        </w:rPr>
        <w:t xml:space="preserve">As the civil law is fairly straightforward on this point, most of the discussion is </w:t>
      </w:r>
      <w:r w:rsidR="00B2406E" w:rsidRPr="000A35CF">
        <w:rPr>
          <w:rFonts w:ascii="Times New Roman" w:hAnsi="Times New Roman" w:cs="Times New Roman"/>
        </w:rPr>
        <w:t>centred on</w:t>
      </w:r>
      <w:r w:rsidR="00EB2E30" w:rsidRPr="000A35CF">
        <w:rPr>
          <w:rFonts w:ascii="Times New Roman" w:hAnsi="Times New Roman" w:cs="Times New Roman"/>
        </w:rPr>
        <w:t xml:space="preserve"> the criminal law. </w:t>
      </w:r>
      <w:r w:rsidR="007604B7" w:rsidRPr="000A35CF">
        <w:rPr>
          <w:rFonts w:ascii="Times New Roman" w:hAnsi="Times New Roman" w:cs="Times New Roman"/>
        </w:rPr>
        <w:t xml:space="preserve">In addition to healthy limb amputation, </w:t>
      </w:r>
      <w:r w:rsidR="00101D93">
        <w:rPr>
          <w:rFonts w:ascii="Times New Roman" w:hAnsi="Times New Roman" w:cs="Times New Roman"/>
        </w:rPr>
        <w:t xml:space="preserve">major </w:t>
      </w:r>
      <w:proofErr w:type="gramStart"/>
      <w:r w:rsidR="00535328" w:rsidRPr="000A35CF">
        <w:rPr>
          <w:rFonts w:ascii="Times New Roman" w:hAnsi="Times New Roman" w:cs="Times New Roman"/>
        </w:rPr>
        <w:t xml:space="preserve">surgery </w:t>
      </w:r>
      <w:r w:rsidR="00F208B4" w:rsidRPr="000A35CF">
        <w:rPr>
          <w:rFonts w:ascii="Times New Roman" w:hAnsi="Times New Roman" w:cs="Times New Roman"/>
        </w:rPr>
        <w:t>with the primary aim of changing the physical appearance of t</w:t>
      </w:r>
      <w:r w:rsidR="002C12A6">
        <w:rPr>
          <w:rFonts w:ascii="Times New Roman" w:hAnsi="Times New Roman" w:cs="Times New Roman"/>
        </w:rPr>
        <w:t>he patient (‘cosmetic surgery’)</w:t>
      </w:r>
      <w:r w:rsidR="00F208B4" w:rsidRPr="000A35CF">
        <w:rPr>
          <w:rFonts w:ascii="Times New Roman" w:hAnsi="Times New Roman" w:cs="Times New Roman"/>
        </w:rPr>
        <w:t xml:space="preserve"> </w:t>
      </w:r>
      <w:r w:rsidR="00535328" w:rsidRPr="000A35CF">
        <w:rPr>
          <w:rFonts w:ascii="Times New Roman" w:hAnsi="Times New Roman" w:cs="Times New Roman"/>
        </w:rPr>
        <w:t>and gender reassignment surgery are</w:t>
      </w:r>
      <w:proofErr w:type="gramEnd"/>
      <w:r w:rsidR="00535328" w:rsidRPr="000A35CF">
        <w:rPr>
          <w:rFonts w:ascii="Times New Roman" w:hAnsi="Times New Roman" w:cs="Times New Roman"/>
        </w:rPr>
        <w:t xml:space="preserve"> used as examples of radical surgery.</w:t>
      </w:r>
      <w:r w:rsidR="00F208B4" w:rsidRPr="000A35CF">
        <w:rPr>
          <w:rFonts w:ascii="Times New Roman" w:hAnsi="Times New Roman" w:cs="Times New Roman"/>
        </w:rPr>
        <w:t xml:space="preserve"> </w:t>
      </w:r>
      <w:r w:rsidR="007E3169" w:rsidRPr="000A35CF">
        <w:rPr>
          <w:rFonts w:ascii="Times New Roman" w:hAnsi="Times New Roman" w:cs="Times New Roman"/>
        </w:rPr>
        <w:t>All</w:t>
      </w:r>
      <w:r w:rsidR="00F97B1F" w:rsidRPr="000A35CF">
        <w:rPr>
          <w:rFonts w:ascii="Times New Roman" w:hAnsi="Times New Roman" w:cs="Times New Roman"/>
        </w:rPr>
        <w:t xml:space="preserve"> three are considered forms of body modification that lack a </w:t>
      </w:r>
      <w:r w:rsidR="002C12A6">
        <w:rPr>
          <w:rFonts w:ascii="Times New Roman" w:hAnsi="Times New Roman" w:cs="Times New Roman"/>
        </w:rPr>
        <w:t xml:space="preserve">physically </w:t>
      </w:r>
      <w:r w:rsidR="00F97B1F" w:rsidRPr="000A35CF">
        <w:rPr>
          <w:rFonts w:ascii="Times New Roman" w:hAnsi="Times New Roman" w:cs="Times New Roman"/>
        </w:rPr>
        <w:t>therapeutic</w:t>
      </w:r>
      <w:r w:rsidR="002C12A6">
        <w:rPr>
          <w:rFonts w:ascii="Times New Roman" w:hAnsi="Times New Roman" w:cs="Times New Roman"/>
        </w:rPr>
        <w:t xml:space="preserve"> purpose,</w:t>
      </w:r>
      <w:r w:rsidR="00101D93" w:rsidRPr="000A35CF">
        <w:rPr>
          <w:rStyle w:val="FootnoteReference"/>
          <w:rFonts w:ascii="Times New Roman" w:hAnsi="Times New Roman" w:cs="Times New Roman"/>
        </w:rPr>
        <w:footnoteReference w:id="13"/>
      </w:r>
      <w:r w:rsidR="00F97B1F" w:rsidRPr="000A35CF">
        <w:rPr>
          <w:rFonts w:ascii="Times New Roman" w:hAnsi="Times New Roman" w:cs="Times New Roman"/>
        </w:rPr>
        <w:t xml:space="preserve"> </w:t>
      </w:r>
      <w:r w:rsidR="00AC2320">
        <w:rPr>
          <w:rFonts w:ascii="Times New Roman" w:hAnsi="Times New Roman" w:cs="Times New Roman"/>
        </w:rPr>
        <w:t>in the sense that they do not ‘remove, prevent or ameliorate’</w:t>
      </w:r>
      <w:r w:rsidR="00AC2320">
        <w:rPr>
          <w:rStyle w:val="FootnoteReference"/>
          <w:rFonts w:ascii="Times New Roman" w:hAnsi="Times New Roman" w:cs="Times New Roman"/>
        </w:rPr>
        <w:footnoteReference w:id="14"/>
      </w:r>
      <w:r w:rsidR="00AC2320">
        <w:rPr>
          <w:rFonts w:ascii="Times New Roman" w:hAnsi="Times New Roman" w:cs="Times New Roman"/>
        </w:rPr>
        <w:t xml:space="preserve"> a health risk posed to the body. </w:t>
      </w:r>
      <w:r w:rsidR="005B3D81">
        <w:rPr>
          <w:rFonts w:ascii="Times New Roman" w:hAnsi="Times New Roman" w:cs="Times New Roman"/>
        </w:rPr>
        <w:t>It is anticipated that if</w:t>
      </w:r>
      <w:r w:rsidR="00101D93">
        <w:rPr>
          <w:rFonts w:ascii="Times New Roman" w:hAnsi="Times New Roman" w:cs="Times New Roman"/>
        </w:rPr>
        <w:t xml:space="preserve"> one legal justification for </w:t>
      </w:r>
      <w:r w:rsidR="00F54F11">
        <w:rPr>
          <w:rFonts w:ascii="Times New Roman" w:hAnsi="Times New Roman" w:cs="Times New Roman"/>
        </w:rPr>
        <w:t xml:space="preserve">radical </w:t>
      </w:r>
      <w:r w:rsidR="00101D93">
        <w:rPr>
          <w:rFonts w:ascii="Times New Roman" w:hAnsi="Times New Roman" w:cs="Times New Roman"/>
        </w:rPr>
        <w:t xml:space="preserve">surgery is </w:t>
      </w:r>
      <w:r w:rsidR="00A13F82">
        <w:rPr>
          <w:rFonts w:ascii="Times New Roman" w:hAnsi="Times New Roman" w:cs="Times New Roman"/>
        </w:rPr>
        <w:t>absent</w:t>
      </w:r>
      <w:r w:rsidR="00101D93">
        <w:rPr>
          <w:rFonts w:ascii="Times New Roman" w:hAnsi="Times New Roman" w:cs="Times New Roman"/>
        </w:rPr>
        <w:t>,</w:t>
      </w:r>
      <w:r w:rsidR="00096D06" w:rsidRPr="000A35CF">
        <w:rPr>
          <w:rFonts w:ascii="Times New Roman" w:hAnsi="Times New Roman" w:cs="Times New Roman"/>
        </w:rPr>
        <w:t xml:space="preserve"> </w:t>
      </w:r>
      <w:r w:rsidR="005B3D81">
        <w:rPr>
          <w:rFonts w:ascii="Times New Roman" w:hAnsi="Times New Roman" w:cs="Times New Roman"/>
        </w:rPr>
        <w:t xml:space="preserve">physically therapeutic purpose, </w:t>
      </w:r>
      <w:r w:rsidR="00096D06" w:rsidRPr="000A35CF">
        <w:rPr>
          <w:rFonts w:ascii="Times New Roman" w:hAnsi="Times New Roman" w:cs="Times New Roman"/>
        </w:rPr>
        <w:t xml:space="preserve">it </w:t>
      </w:r>
      <w:r w:rsidR="002C12A6">
        <w:rPr>
          <w:rFonts w:ascii="Times New Roman" w:hAnsi="Times New Roman" w:cs="Times New Roman"/>
        </w:rPr>
        <w:t>becomes</w:t>
      </w:r>
      <w:r w:rsidR="00096D06" w:rsidRPr="000A35CF">
        <w:rPr>
          <w:rFonts w:ascii="Times New Roman" w:hAnsi="Times New Roman" w:cs="Times New Roman"/>
        </w:rPr>
        <w:t xml:space="preserve"> easier to determine wh</w:t>
      </w:r>
      <w:r w:rsidR="00A21839" w:rsidRPr="000A35CF">
        <w:rPr>
          <w:rFonts w:ascii="Times New Roman" w:hAnsi="Times New Roman" w:cs="Times New Roman"/>
        </w:rPr>
        <w:t>ere consent fits into the law</w:t>
      </w:r>
      <w:r w:rsidR="003C3953">
        <w:rPr>
          <w:rFonts w:ascii="Times New Roman" w:hAnsi="Times New Roman" w:cs="Times New Roman"/>
        </w:rPr>
        <w:t>.</w:t>
      </w:r>
    </w:p>
    <w:p w14:paraId="048916B2" w14:textId="77777777" w:rsidR="00263367" w:rsidRPr="000A35CF" w:rsidRDefault="00263367" w:rsidP="000A35CF">
      <w:pPr>
        <w:spacing w:line="360" w:lineRule="auto"/>
        <w:rPr>
          <w:rFonts w:ascii="Times New Roman" w:hAnsi="Times New Roman" w:cs="Times New Roman"/>
        </w:rPr>
      </w:pPr>
    </w:p>
    <w:p w14:paraId="1A386E41" w14:textId="71056459" w:rsidR="0058072D" w:rsidRPr="000A35CF" w:rsidRDefault="00DB4A69" w:rsidP="000A35CF">
      <w:pPr>
        <w:spacing w:line="360" w:lineRule="auto"/>
        <w:rPr>
          <w:rFonts w:ascii="Times New Roman" w:hAnsi="Times New Roman" w:cs="Times New Roman"/>
        </w:rPr>
      </w:pPr>
      <w:r w:rsidRPr="000A35CF">
        <w:rPr>
          <w:rFonts w:ascii="Times New Roman" w:hAnsi="Times New Roman" w:cs="Times New Roman"/>
        </w:rPr>
        <w:t>Chapter Three sets out the</w:t>
      </w:r>
      <w:r w:rsidR="007C4E70">
        <w:rPr>
          <w:rFonts w:ascii="Times New Roman" w:hAnsi="Times New Roman" w:cs="Times New Roman"/>
        </w:rPr>
        <w:t xml:space="preserve"> criminal</w:t>
      </w:r>
      <w:r w:rsidR="00B2406E" w:rsidRPr="000A35CF">
        <w:rPr>
          <w:rFonts w:ascii="Times New Roman" w:hAnsi="Times New Roman" w:cs="Times New Roman"/>
        </w:rPr>
        <w:t xml:space="preserve"> </w:t>
      </w:r>
      <w:r w:rsidRPr="000A35CF">
        <w:rPr>
          <w:rFonts w:ascii="Times New Roman" w:hAnsi="Times New Roman" w:cs="Times New Roman"/>
        </w:rPr>
        <w:t xml:space="preserve">law relating to radical surgery in the United Kingdom (‘UK’). </w:t>
      </w:r>
      <w:r w:rsidR="00A13F82">
        <w:rPr>
          <w:rFonts w:ascii="Times New Roman" w:hAnsi="Times New Roman" w:cs="Times New Roman"/>
        </w:rPr>
        <w:t xml:space="preserve">The </w:t>
      </w:r>
      <w:r w:rsidR="008D29BC">
        <w:rPr>
          <w:rFonts w:ascii="Times New Roman" w:hAnsi="Times New Roman" w:cs="Times New Roman"/>
        </w:rPr>
        <w:t>UK provides a valuable comparison because</w:t>
      </w:r>
      <w:r w:rsidR="008D29BC" w:rsidRPr="000A35CF">
        <w:rPr>
          <w:rFonts w:ascii="Times New Roman" w:hAnsi="Times New Roman" w:cs="Times New Roman"/>
        </w:rPr>
        <w:t xml:space="preserve"> it has a greater </w:t>
      </w:r>
      <w:r w:rsidR="00A13F82">
        <w:rPr>
          <w:rFonts w:ascii="Times New Roman" w:hAnsi="Times New Roman" w:cs="Times New Roman"/>
        </w:rPr>
        <w:t>quantity</w:t>
      </w:r>
      <w:r w:rsidR="008D29BC" w:rsidRPr="000A35CF">
        <w:rPr>
          <w:rFonts w:ascii="Times New Roman" w:hAnsi="Times New Roman" w:cs="Times New Roman"/>
        </w:rPr>
        <w:t xml:space="preserve"> of case law discussing </w:t>
      </w:r>
      <w:r w:rsidR="008D29BC">
        <w:rPr>
          <w:rFonts w:ascii="Times New Roman" w:hAnsi="Times New Roman" w:cs="Times New Roman"/>
        </w:rPr>
        <w:t xml:space="preserve">the application of the criminal law to </w:t>
      </w:r>
      <w:r w:rsidR="008D29BC" w:rsidRPr="000A35CF">
        <w:rPr>
          <w:rFonts w:ascii="Times New Roman" w:hAnsi="Times New Roman" w:cs="Times New Roman"/>
        </w:rPr>
        <w:t xml:space="preserve">surgery than WA or any other Australian jurisdiction. </w:t>
      </w:r>
      <w:r w:rsidR="008D29BC">
        <w:rPr>
          <w:rFonts w:ascii="Times New Roman" w:hAnsi="Times New Roman" w:cs="Times New Roman"/>
        </w:rPr>
        <w:t xml:space="preserve">Furthermore, </w:t>
      </w:r>
      <w:r w:rsidR="00A13F82">
        <w:rPr>
          <w:rFonts w:ascii="Times New Roman" w:hAnsi="Times New Roman" w:cs="Times New Roman"/>
        </w:rPr>
        <w:t>the UK is the traditional point of reference for Australia</w:t>
      </w:r>
      <w:r w:rsidR="007D3E79">
        <w:rPr>
          <w:rFonts w:ascii="Times New Roman" w:hAnsi="Times New Roman" w:cs="Times New Roman"/>
        </w:rPr>
        <w:t xml:space="preserve"> in the area of health law</w:t>
      </w:r>
      <w:r w:rsidR="00A13F82">
        <w:rPr>
          <w:rFonts w:ascii="Times New Roman" w:hAnsi="Times New Roman" w:cs="Times New Roman"/>
        </w:rPr>
        <w:t>, due to its</w:t>
      </w:r>
      <w:r w:rsidR="008D29BC">
        <w:rPr>
          <w:rFonts w:ascii="Times New Roman" w:hAnsi="Times New Roman" w:cs="Times New Roman"/>
        </w:rPr>
        <w:t xml:space="preserve"> </w:t>
      </w:r>
      <w:r w:rsidR="00A13F82">
        <w:rPr>
          <w:rFonts w:ascii="Times New Roman" w:hAnsi="Times New Roman" w:cs="Times New Roman"/>
        </w:rPr>
        <w:t>significant</w:t>
      </w:r>
      <w:r w:rsidR="008D29BC">
        <w:rPr>
          <w:rFonts w:ascii="Times New Roman" w:hAnsi="Times New Roman" w:cs="Times New Roman"/>
        </w:rPr>
        <w:t xml:space="preserve"> volume of literature on </w:t>
      </w:r>
      <w:r w:rsidR="007D3E79">
        <w:rPr>
          <w:rFonts w:ascii="Times New Roman" w:hAnsi="Times New Roman" w:cs="Times New Roman"/>
        </w:rPr>
        <w:t>the topic</w:t>
      </w:r>
      <w:r w:rsidR="00A13F82">
        <w:rPr>
          <w:rFonts w:ascii="Times New Roman" w:hAnsi="Times New Roman" w:cs="Times New Roman"/>
        </w:rPr>
        <w:t>.</w:t>
      </w:r>
      <w:r w:rsidR="008D29BC">
        <w:rPr>
          <w:rFonts w:ascii="Times New Roman" w:hAnsi="Times New Roman" w:cs="Times New Roman"/>
        </w:rPr>
        <w:t xml:space="preserve"> </w:t>
      </w:r>
      <w:r w:rsidR="002237B8" w:rsidRPr="000A35CF">
        <w:rPr>
          <w:rFonts w:ascii="Times New Roman" w:hAnsi="Times New Roman" w:cs="Times New Roman"/>
        </w:rPr>
        <w:t xml:space="preserve">As </w:t>
      </w:r>
      <w:r w:rsidR="00F54F11">
        <w:rPr>
          <w:rFonts w:ascii="Times New Roman" w:hAnsi="Times New Roman" w:cs="Times New Roman"/>
        </w:rPr>
        <w:t>such</w:t>
      </w:r>
      <w:r w:rsidR="002237B8" w:rsidRPr="000A35CF">
        <w:rPr>
          <w:rFonts w:ascii="Times New Roman" w:hAnsi="Times New Roman" w:cs="Times New Roman"/>
        </w:rPr>
        <w:t>,</w:t>
      </w:r>
      <w:r w:rsidR="00D9406C" w:rsidRPr="000A35CF">
        <w:rPr>
          <w:rFonts w:ascii="Times New Roman" w:hAnsi="Times New Roman" w:cs="Times New Roman"/>
        </w:rPr>
        <w:t xml:space="preserve"> </w:t>
      </w:r>
      <w:r w:rsidR="002237B8" w:rsidRPr="000A35CF">
        <w:rPr>
          <w:rFonts w:ascii="Times New Roman" w:hAnsi="Times New Roman" w:cs="Times New Roman"/>
        </w:rPr>
        <w:t xml:space="preserve">the comparison </w:t>
      </w:r>
      <w:r w:rsidR="00D9406C" w:rsidRPr="000A35CF">
        <w:rPr>
          <w:rFonts w:ascii="Times New Roman" w:hAnsi="Times New Roman" w:cs="Times New Roman"/>
        </w:rPr>
        <w:t>highlight</w:t>
      </w:r>
      <w:r w:rsidR="00A13F82">
        <w:rPr>
          <w:rFonts w:ascii="Times New Roman" w:hAnsi="Times New Roman" w:cs="Times New Roman"/>
        </w:rPr>
        <w:t>s</w:t>
      </w:r>
      <w:r w:rsidR="00D9406C" w:rsidRPr="000A35CF">
        <w:rPr>
          <w:rFonts w:ascii="Times New Roman" w:hAnsi="Times New Roman" w:cs="Times New Roman"/>
        </w:rPr>
        <w:t xml:space="preserve"> </w:t>
      </w:r>
      <w:r w:rsidR="00A13F82">
        <w:rPr>
          <w:rFonts w:ascii="Times New Roman" w:hAnsi="Times New Roman" w:cs="Times New Roman"/>
        </w:rPr>
        <w:t>the</w:t>
      </w:r>
      <w:r w:rsidR="002237B8" w:rsidRPr="000A35CF">
        <w:rPr>
          <w:rFonts w:ascii="Times New Roman" w:hAnsi="Times New Roman" w:cs="Times New Roman"/>
        </w:rPr>
        <w:t xml:space="preserve"> gaps or flaws</w:t>
      </w:r>
      <w:r w:rsidR="00D9406C" w:rsidRPr="000A35CF">
        <w:rPr>
          <w:rFonts w:ascii="Times New Roman" w:hAnsi="Times New Roman" w:cs="Times New Roman"/>
        </w:rPr>
        <w:t xml:space="preserve"> </w:t>
      </w:r>
      <w:r w:rsidR="00A13F82">
        <w:rPr>
          <w:rFonts w:ascii="Times New Roman" w:hAnsi="Times New Roman" w:cs="Times New Roman"/>
        </w:rPr>
        <w:t xml:space="preserve">present </w:t>
      </w:r>
      <w:r w:rsidR="00027B47" w:rsidRPr="000A35CF">
        <w:rPr>
          <w:rFonts w:ascii="Times New Roman" w:hAnsi="Times New Roman" w:cs="Times New Roman"/>
        </w:rPr>
        <w:t xml:space="preserve">in the law in WA </w:t>
      </w:r>
      <w:r w:rsidR="00A13F82">
        <w:rPr>
          <w:rFonts w:ascii="Times New Roman" w:hAnsi="Times New Roman" w:cs="Times New Roman"/>
        </w:rPr>
        <w:t>and</w:t>
      </w:r>
      <w:r w:rsidR="002237B8" w:rsidRPr="000A35CF">
        <w:rPr>
          <w:rFonts w:ascii="Times New Roman" w:hAnsi="Times New Roman" w:cs="Times New Roman"/>
        </w:rPr>
        <w:t xml:space="preserve"> provide</w:t>
      </w:r>
      <w:r w:rsidR="00A13F82">
        <w:rPr>
          <w:rFonts w:ascii="Times New Roman" w:hAnsi="Times New Roman" w:cs="Times New Roman"/>
        </w:rPr>
        <w:t>s</w:t>
      </w:r>
      <w:r w:rsidR="002237B8" w:rsidRPr="000A35CF">
        <w:rPr>
          <w:rFonts w:ascii="Times New Roman" w:hAnsi="Times New Roman" w:cs="Times New Roman"/>
        </w:rPr>
        <w:t xml:space="preserve"> </w:t>
      </w:r>
      <w:r w:rsidR="0058072D" w:rsidRPr="000A35CF">
        <w:rPr>
          <w:rFonts w:ascii="Times New Roman" w:hAnsi="Times New Roman" w:cs="Times New Roman"/>
        </w:rPr>
        <w:t xml:space="preserve">alternative approaches </w:t>
      </w:r>
      <w:r w:rsidR="002237B8" w:rsidRPr="000A35CF">
        <w:rPr>
          <w:rFonts w:ascii="Times New Roman" w:hAnsi="Times New Roman" w:cs="Times New Roman"/>
        </w:rPr>
        <w:t>for consideration.</w:t>
      </w:r>
    </w:p>
    <w:p w14:paraId="01EA60F3" w14:textId="77777777" w:rsidR="00F208B4" w:rsidRPr="000A35CF" w:rsidRDefault="00F208B4" w:rsidP="000A35CF">
      <w:pPr>
        <w:spacing w:line="360" w:lineRule="auto"/>
        <w:rPr>
          <w:rFonts w:ascii="Times New Roman" w:hAnsi="Times New Roman" w:cs="Times New Roman"/>
        </w:rPr>
      </w:pPr>
    </w:p>
    <w:p w14:paraId="1795F9A3" w14:textId="16EAAA4D" w:rsidR="0058072D" w:rsidRDefault="0058072D" w:rsidP="000A35CF">
      <w:pPr>
        <w:spacing w:line="360" w:lineRule="auto"/>
        <w:rPr>
          <w:rFonts w:ascii="Times New Roman" w:hAnsi="Times New Roman" w:cs="Times New Roman"/>
        </w:rPr>
      </w:pPr>
      <w:r w:rsidRPr="000A35CF">
        <w:rPr>
          <w:rFonts w:ascii="Times New Roman" w:hAnsi="Times New Roman" w:cs="Times New Roman"/>
        </w:rPr>
        <w:t xml:space="preserve">Chapter Four critiques the criminal law in WA, and </w:t>
      </w:r>
      <w:r w:rsidR="002237B8" w:rsidRPr="000A35CF">
        <w:rPr>
          <w:rFonts w:ascii="Times New Roman" w:hAnsi="Times New Roman" w:cs="Times New Roman"/>
        </w:rPr>
        <w:t xml:space="preserve">ultimately </w:t>
      </w:r>
      <w:r w:rsidRPr="000A35CF">
        <w:rPr>
          <w:rFonts w:ascii="Times New Roman" w:hAnsi="Times New Roman" w:cs="Times New Roman"/>
        </w:rPr>
        <w:t xml:space="preserve">finds that </w:t>
      </w:r>
      <w:r w:rsidR="00535328" w:rsidRPr="000A35CF">
        <w:rPr>
          <w:rFonts w:ascii="Times New Roman" w:hAnsi="Times New Roman" w:cs="Times New Roman"/>
        </w:rPr>
        <w:t>consent is not given adequate provision</w:t>
      </w:r>
      <w:r w:rsidR="002237B8" w:rsidRPr="000A35CF">
        <w:rPr>
          <w:rFonts w:ascii="Times New Roman" w:hAnsi="Times New Roman" w:cs="Times New Roman"/>
        </w:rPr>
        <w:t xml:space="preserve"> in the </w:t>
      </w:r>
      <w:r w:rsidR="002237B8" w:rsidRPr="000A35CF">
        <w:rPr>
          <w:rFonts w:ascii="Times New Roman" w:hAnsi="Times New Roman" w:cs="Times New Roman"/>
          <w:i/>
        </w:rPr>
        <w:t>Criminal Code</w:t>
      </w:r>
      <w:r w:rsidRPr="000A35CF">
        <w:rPr>
          <w:rFonts w:ascii="Times New Roman" w:hAnsi="Times New Roman" w:cs="Times New Roman"/>
        </w:rPr>
        <w:t>.</w:t>
      </w:r>
      <w:r w:rsidR="002237B8" w:rsidRPr="000A35CF">
        <w:rPr>
          <w:rStyle w:val="FootnoteReference"/>
          <w:rFonts w:ascii="Times New Roman" w:hAnsi="Times New Roman" w:cs="Times New Roman"/>
        </w:rPr>
        <w:footnoteReference w:id="15"/>
      </w:r>
      <w:r w:rsidRPr="000A35CF">
        <w:rPr>
          <w:rFonts w:ascii="Times New Roman" w:hAnsi="Times New Roman" w:cs="Times New Roman"/>
        </w:rPr>
        <w:t xml:space="preserve"> </w:t>
      </w:r>
      <w:r w:rsidR="00A13F82">
        <w:rPr>
          <w:rFonts w:ascii="Times New Roman" w:hAnsi="Times New Roman" w:cs="Times New Roman"/>
        </w:rPr>
        <w:t xml:space="preserve">To correct this, the insertion of a consent provision relating to medical and surgical treatment into the </w:t>
      </w:r>
      <w:r w:rsidR="00A13F82">
        <w:rPr>
          <w:rFonts w:ascii="Times New Roman" w:hAnsi="Times New Roman" w:cs="Times New Roman"/>
          <w:i/>
        </w:rPr>
        <w:t xml:space="preserve">Criminal Code </w:t>
      </w:r>
      <w:r w:rsidR="00A13F82">
        <w:rPr>
          <w:rFonts w:ascii="Times New Roman" w:hAnsi="Times New Roman" w:cs="Times New Roman"/>
        </w:rPr>
        <w:t xml:space="preserve">is </w:t>
      </w:r>
      <w:r w:rsidR="007D3E79">
        <w:rPr>
          <w:rFonts w:ascii="Times New Roman" w:hAnsi="Times New Roman" w:cs="Times New Roman"/>
        </w:rPr>
        <w:t>recommended</w:t>
      </w:r>
      <w:r w:rsidR="00A13F82">
        <w:rPr>
          <w:rFonts w:ascii="Times New Roman" w:hAnsi="Times New Roman" w:cs="Times New Roman"/>
          <w:i/>
        </w:rPr>
        <w:t xml:space="preserve">. </w:t>
      </w:r>
      <w:r w:rsidR="00A13F82">
        <w:rPr>
          <w:rFonts w:ascii="Times New Roman" w:hAnsi="Times New Roman" w:cs="Times New Roman"/>
        </w:rPr>
        <w:t>This proposal draws on the ethical principles discussed in Chapter One and the contrasting approaches to surgery in the UK</w:t>
      </w:r>
      <w:r w:rsidR="00377D5C">
        <w:rPr>
          <w:rFonts w:ascii="Times New Roman" w:hAnsi="Times New Roman" w:cs="Times New Roman"/>
        </w:rPr>
        <w:t>.</w:t>
      </w:r>
      <w:r w:rsidR="00F226E8">
        <w:rPr>
          <w:rFonts w:ascii="Times New Roman" w:hAnsi="Times New Roman" w:cs="Times New Roman"/>
        </w:rPr>
        <w:t xml:space="preserve"> </w:t>
      </w:r>
    </w:p>
    <w:p w14:paraId="6F968DE6" w14:textId="77777777" w:rsidR="008879B9" w:rsidRPr="000A35CF" w:rsidRDefault="008879B9" w:rsidP="000A35CF">
      <w:pPr>
        <w:spacing w:line="360" w:lineRule="auto"/>
        <w:rPr>
          <w:rFonts w:ascii="Times New Roman" w:hAnsi="Times New Roman" w:cs="Times New Roman"/>
        </w:rPr>
      </w:pPr>
    </w:p>
    <w:p w14:paraId="7DCE9D6C" w14:textId="77777777" w:rsidR="00527940" w:rsidRDefault="00527940" w:rsidP="000A35CF">
      <w:pPr>
        <w:spacing w:line="360" w:lineRule="auto"/>
        <w:rPr>
          <w:rFonts w:ascii="Times New Roman" w:hAnsi="Times New Roman" w:cs="Times New Roman"/>
        </w:rPr>
        <w:sectPr w:rsidR="00527940" w:rsidSect="000230CF">
          <w:footerReference w:type="default" r:id="rId11"/>
          <w:pgSz w:w="11900" w:h="16840"/>
          <w:pgMar w:top="1418" w:right="1418" w:bottom="1418" w:left="1418" w:header="708" w:footer="708" w:gutter="0"/>
          <w:pgNumType w:start="1"/>
          <w:cols w:space="708"/>
          <w:docGrid w:linePitch="326"/>
        </w:sectPr>
      </w:pPr>
    </w:p>
    <w:p w14:paraId="7A7A3596" w14:textId="77777777" w:rsidR="00527940" w:rsidRPr="00564B3D" w:rsidRDefault="00527940" w:rsidP="00527940">
      <w:pPr>
        <w:spacing w:line="360" w:lineRule="auto"/>
        <w:jc w:val="center"/>
        <w:rPr>
          <w:rFonts w:ascii="Times New Roman" w:hAnsi="Times New Roman" w:cs="Times New Roman"/>
          <w:b/>
        </w:rPr>
      </w:pPr>
      <w:r w:rsidRPr="00564B3D">
        <w:rPr>
          <w:rFonts w:ascii="Times New Roman" w:hAnsi="Times New Roman" w:cs="Times New Roman"/>
          <w:b/>
        </w:rPr>
        <w:t>CHAPTER ONE</w:t>
      </w:r>
    </w:p>
    <w:p w14:paraId="3D66B759" w14:textId="6DBAFE75" w:rsidR="00527940" w:rsidRPr="00564B3D" w:rsidRDefault="00527940" w:rsidP="00527940">
      <w:pPr>
        <w:spacing w:line="360" w:lineRule="auto"/>
        <w:jc w:val="center"/>
        <w:rPr>
          <w:rFonts w:ascii="Times New Roman" w:hAnsi="Times New Roman" w:cs="Times New Roman"/>
          <w:b/>
        </w:rPr>
      </w:pPr>
      <w:r w:rsidRPr="00564B3D">
        <w:rPr>
          <w:rFonts w:ascii="Times New Roman" w:hAnsi="Times New Roman" w:cs="Times New Roman"/>
          <w:b/>
        </w:rPr>
        <w:t xml:space="preserve">A BRIEF </w:t>
      </w:r>
      <w:r w:rsidR="00654DC3">
        <w:rPr>
          <w:rFonts w:ascii="Times New Roman" w:hAnsi="Times New Roman" w:cs="Times New Roman"/>
          <w:b/>
        </w:rPr>
        <w:t xml:space="preserve">OVERVIEW OF </w:t>
      </w:r>
      <w:r w:rsidR="00AF23EC">
        <w:rPr>
          <w:rFonts w:ascii="Times New Roman" w:hAnsi="Times New Roman" w:cs="Times New Roman"/>
          <w:b/>
        </w:rPr>
        <w:t xml:space="preserve">THE </w:t>
      </w:r>
      <w:r w:rsidRPr="00564B3D">
        <w:rPr>
          <w:rFonts w:ascii="Times New Roman" w:hAnsi="Times New Roman" w:cs="Times New Roman"/>
          <w:b/>
        </w:rPr>
        <w:t xml:space="preserve">BIOETHICAL </w:t>
      </w:r>
      <w:r w:rsidR="00654DC3">
        <w:rPr>
          <w:rFonts w:ascii="Times New Roman" w:hAnsi="Times New Roman" w:cs="Times New Roman"/>
          <w:b/>
        </w:rPr>
        <w:t xml:space="preserve">THEORIES AND PRINCIPLES </w:t>
      </w:r>
    </w:p>
    <w:p w14:paraId="2894B4EA" w14:textId="77777777" w:rsidR="00527940" w:rsidRPr="00564B3D" w:rsidRDefault="00527940" w:rsidP="00527940">
      <w:pPr>
        <w:spacing w:line="360" w:lineRule="auto"/>
        <w:jc w:val="center"/>
        <w:rPr>
          <w:rFonts w:ascii="Times New Roman" w:hAnsi="Times New Roman" w:cs="Times New Roman"/>
          <w:b/>
        </w:rPr>
      </w:pPr>
    </w:p>
    <w:p w14:paraId="6BED37D7" w14:textId="4B83AFCC" w:rsidR="00527940" w:rsidRPr="00564B3D" w:rsidRDefault="00CB3EE4" w:rsidP="00527940">
      <w:pPr>
        <w:spacing w:line="360" w:lineRule="auto"/>
        <w:rPr>
          <w:rFonts w:ascii="Times New Roman" w:hAnsi="Times New Roman" w:cs="Times New Roman"/>
        </w:rPr>
      </w:pPr>
      <w:r>
        <w:rPr>
          <w:rFonts w:ascii="Times New Roman" w:hAnsi="Times New Roman" w:cs="Times New Roman"/>
        </w:rPr>
        <w:t>There are</w:t>
      </w:r>
      <w:r w:rsidR="007D3E79">
        <w:rPr>
          <w:rFonts w:ascii="Times New Roman" w:hAnsi="Times New Roman" w:cs="Times New Roman"/>
        </w:rPr>
        <w:t xml:space="preserve"> no doubt</w:t>
      </w:r>
      <w:r w:rsidR="00527940" w:rsidRPr="00564B3D">
        <w:rPr>
          <w:rFonts w:ascii="Times New Roman" w:hAnsi="Times New Roman" w:cs="Times New Roman"/>
        </w:rPr>
        <w:t xml:space="preserve"> differing opini</w:t>
      </w:r>
      <w:r w:rsidR="007D3E79">
        <w:rPr>
          <w:rFonts w:ascii="Times New Roman" w:hAnsi="Times New Roman" w:cs="Times New Roman"/>
        </w:rPr>
        <w:t>ons as to the</w:t>
      </w:r>
      <w:r w:rsidR="00527940" w:rsidRPr="00564B3D">
        <w:rPr>
          <w:rFonts w:ascii="Times New Roman" w:hAnsi="Times New Roman" w:cs="Times New Roman"/>
        </w:rPr>
        <w:t xml:space="preserve"> role consent should play in the legality of healthy limb amputations </w:t>
      </w:r>
      <w:r w:rsidR="007D3E79">
        <w:rPr>
          <w:rFonts w:ascii="Times New Roman" w:hAnsi="Times New Roman" w:cs="Times New Roman"/>
        </w:rPr>
        <w:t>or other radical surgeries. T</w:t>
      </w:r>
      <w:r w:rsidR="00527940" w:rsidRPr="00564B3D">
        <w:rPr>
          <w:rFonts w:ascii="Times New Roman" w:hAnsi="Times New Roman" w:cs="Times New Roman"/>
        </w:rPr>
        <w:t>here is no straigh</w:t>
      </w:r>
      <w:r w:rsidR="005B3D81">
        <w:rPr>
          <w:rFonts w:ascii="Times New Roman" w:hAnsi="Times New Roman" w:cs="Times New Roman"/>
        </w:rPr>
        <w:t>tforward answer</w:t>
      </w:r>
      <w:r w:rsidR="007D3E79">
        <w:rPr>
          <w:rFonts w:ascii="Times New Roman" w:hAnsi="Times New Roman" w:cs="Times New Roman"/>
        </w:rPr>
        <w:t xml:space="preserve"> – </w:t>
      </w:r>
      <w:r w:rsidR="00527940" w:rsidRPr="00564B3D">
        <w:rPr>
          <w:rFonts w:ascii="Times New Roman" w:hAnsi="Times New Roman" w:cs="Times New Roman"/>
        </w:rPr>
        <w:t>it can be regarded as a complex ethical dilemma. Guidance on solving ethical dilemmas in the context of medical treatment can be sought from moral philosophy, which has influenced the bioethical discourse.</w:t>
      </w:r>
      <w:r w:rsidR="00527940" w:rsidRPr="00564B3D">
        <w:rPr>
          <w:rStyle w:val="FootnoteReference"/>
          <w:rFonts w:ascii="Times New Roman" w:hAnsi="Times New Roman" w:cs="Times New Roman"/>
        </w:rPr>
        <w:footnoteReference w:id="16"/>
      </w:r>
      <w:r w:rsidR="00527940" w:rsidRPr="00564B3D">
        <w:rPr>
          <w:rFonts w:ascii="Times New Roman" w:hAnsi="Times New Roman" w:cs="Times New Roman"/>
        </w:rPr>
        <w:t xml:space="preserve"> With that in mind, this chapter aims to briefly outline the prominent bioethical theories and principles relating to </w:t>
      </w:r>
      <w:r w:rsidR="007D3E79">
        <w:rPr>
          <w:rFonts w:ascii="Times New Roman" w:hAnsi="Times New Roman" w:cs="Times New Roman"/>
        </w:rPr>
        <w:t>medical treatment,</w:t>
      </w:r>
      <w:r w:rsidR="00527940" w:rsidRPr="00564B3D">
        <w:rPr>
          <w:rFonts w:ascii="Times New Roman" w:hAnsi="Times New Roman" w:cs="Times New Roman"/>
        </w:rPr>
        <w:t xml:space="preserve"> with the expectation that a basic understanding of the bioethical discourse will </w:t>
      </w:r>
      <w:r w:rsidR="00527940">
        <w:rPr>
          <w:rFonts w:ascii="Times New Roman" w:hAnsi="Times New Roman" w:cs="Times New Roman"/>
        </w:rPr>
        <w:t>enrich and inform the</w:t>
      </w:r>
      <w:r w:rsidR="00527940" w:rsidRPr="00564B3D">
        <w:rPr>
          <w:rFonts w:ascii="Times New Roman" w:hAnsi="Times New Roman" w:cs="Times New Roman"/>
        </w:rPr>
        <w:t xml:space="preserve"> crit</w:t>
      </w:r>
      <w:r w:rsidR="00527940">
        <w:rPr>
          <w:rFonts w:ascii="Times New Roman" w:hAnsi="Times New Roman" w:cs="Times New Roman"/>
        </w:rPr>
        <w:t xml:space="preserve">ical analysis of the </w:t>
      </w:r>
      <w:r w:rsidR="00527940" w:rsidRPr="00564B3D">
        <w:rPr>
          <w:rFonts w:ascii="Times New Roman" w:hAnsi="Times New Roman" w:cs="Times New Roman"/>
        </w:rPr>
        <w:t>law in WA.</w:t>
      </w:r>
    </w:p>
    <w:p w14:paraId="06843436" w14:textId="77777777" w:rsidR="00527940" w:rsidRPr="00966873" w:rsidRDefault="00527940" w:rsidP="00527940">
      <w:pPr>
        <w:spacing w:line="360" w:lineRule="auto"/>
        <w:rPr>
          <w:rFonts w:ascii="Times New Roman" w:hAnsi="Times New Roman" w:cs="Times New Roman"/>
        </w:rPr>
      </w:pPr>
    </w:p>
    <w:p w14:paraId="18D3ADE6" w14:textId="77777777" w:rsidR="00527940" w:rsidRPr="00966873" w:rsidRDefault="00527940" w:rsidP="00527940">
      <w:pPr>
        <w:pStyle w:val="ListParagraph"/>
        <w:numPr>
          <w:ilvl w:val="0"/>
          <w:numId w:val="6"/>
        </w:numPr>
        <w:spacing w:line="360" w:lineRule="auto"/>
        <w:jc w:val="center"/>
        <w:rPr>
          <w:rStyle w:val="BookTitle"/>
        </w:rPr>
      </w:pPr>
      <w:r w:rsidRPr="00966873">
        <w:rPr>
          <w:rStyle w:val="BookTitle"/>
        </w:rPr>
        <w:t>Deontology</w:t>
      </w:r>
    </w:p>
    <w:p w14:paraId="0BC2FF77" w14:textId="77777777" w:rsidR="00527940" w:rsidRPr="00564B3D" w:rsidRDefault="00527940" w:rsidP="00527940">
      <w:pPr>
        <w:spacing w:line="360" w:lineRule="auto"/>
        <w:rPr>
          <w:rFonts w:ascii="Times New Roman" w:hAnsi="Times New Roman" w:cs="Times New Roman"/>
          <w:b/>
          <w:u w:val="single"/>
        </w:rPr>
      </w:pPr>
    </w:p>
    <w:p w14:paraId="52CF2077" w14:textId="54C0EA50"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 xml:space="preserve">One theory of moral reasoning is that of deontology, which holds </w:t>
      </w:r>
      <w:r w:rsidR="001C7C74">
        <w:rPr>
          <w:rFonts w:ascii="Times New Roman" w:hAnsi="Times New Roman" w:cs="Times New Roman"/>
        </w:rPr>
        <w:t>that the</w:t>
      </w:r>
      <w:r w:rsidRPr="00564B3D">
        <w:rPr>
          <w:rFonts w:ascii="Times New Roman" w:hAnsi="Times New Roman" w:cs="Times New Roman"/>
        </w:rPr>
        <w:t xml:space="preserve"> inherent</w:t>
      </w:r>
      <w:r w:rsidR="001C7C74">
        <w:rPr>
          <w:rFonts w:ascii="Times New Roman" w:hAnsi="Times New Roman" w:cs="Times New Roman"/>
        </w:rPr>
        <w:t xml:space="preserve"> rightness or wrongness of conduct</w:t>
      </w:r>
      <w:r w:rsidRPr="00564B3D">
        <w:rPr>
          <w:rFonts w:ascii="Times New Roman" w:hAnsi="Times New Roman" w:cs="Times New Roman"/>
        </w:rPr>
        <w:t xml:space="preserve"> </w:t>
      </w:r>
      <w:r w:rsidR="001C7C74">
        <w:rPr>
          <w:rFonts w:ascii="Times New Roman" w:hAnsi="Times New Roman" w:cs="Times New Roman"/>
        </w:rPr>
        <w:t xml:space="preserve">depends </w:t>
      </w:r>
      <w:r w:rsidRPr="00564B3D">
        <w:rPr>
          <w:rFonts w:ascii="Times New Roman" w:hAnsi="Times New Roman" w:cs="Times New Roman"/>
        </w:rPr>
        <w:t xml:space="preserve">upon whether it </w:t>
      </w:r>
      <w:r w:rsidR="001C7C74">
        <w:rPr>
          <w:rFonts w:ascii="Times New Roman" w:hAnsi="Times New Roman" w:cs="Times New Roman"/>
        </w:rPr>
        <w:t>is in line with doing one’s duty.</w:t>
      </w:r>
      <w:r w:rsidR="00A95D99">
        <w:rPr>
          <w:rStyle w:val="FootnoteReference"/>
          <w:rFonts w:ascii="Times New Roman" w:hAnsi="Times New Roman" w:cs="Times New Roman"/>
        </w:rPr>
        <w:footnoteReference w:id="17"/>
      </w:r>
      <w:r w:rsidR="001C7C74">
        <w:rPr>
          <w:rFonts w:ascii="Times New Roman" w:hAnsi="Times New Roman" w:cs="Times New Roman"/>
        </w:rPr>
        <w:t xml:space="preserve"> Expressed another way, c</w:t>
      </w:r>
      <w:r w:rsidR="00751091">
        <w:rPr>
          <w:rFonts w:ascii="Times New Roman" w:hAnsi="Times New Roman" w:cs="Times New Roman"/>
        </w:rPr>
        <w:t>onduct is justified if it is in</w:t>
      </w:r>
      <w:r w:rsidR="001C7C74">
        <w:rPr>
          <w:rFonts w:ascii="Times New Roman" w:hAnsi="Times New Roman" w:cs="Times New Roman"/>
        </w:rPr>
        <w:t>consistent with</w:t>
      </w:r>
      <w:r w:rsidRPr="00564B3D">
        <w:rPr>
          <w:rFonts w:ascii="Times New Roman" w:hAnsi="Times New Roman" w:cs="Times New Roman"/>
        </w:rPr>
        <w:t xml:space="preserve"> certain basic moral principles.</w:t>
      </w:r>
      <w:r w:rsidRPr="00564B3D">
        <w:rPr>
          <w:rStyle w:val="FootnoteReference"/>
          <w:rFonts w:ascii="Times New Roman" w:hAnsi="Times New Roman" w:cs="Times New Roman"/>
        </w:rPr>
        <w:footnoteReference w:id="18"/>
      </w:r>
      <w:r w:rsidRPr="00564B3D">
        <w:rPr>
          <w:rFonts w:ascii="Times New Roman" w:hAnsi="Times New Roman" w:cs="Times New Roman"/>
        </w:rPr>
        <w:t xml:space="preserve"> For example, personal autonomy is</w:t>
      </w:r>
      <w:r w:rsidR="00CB3EE4">
        <w:rPr>
          <w:rFonts w:ascii="Times New Roman" w:hAnsi="Times New Roman" w:cs="Times New Roman"/>
        </w:rPr>
        <w:t xml:space="preserve"> an important ethical principle. T</w:t>
      </w:r>
      <w:r w:rsidRPr="00564B3D">
        <w:rPr>
          <w:rFonts w:ascii="Times New Roman" w:hAnsi="Times New Roman" w:cs="Times New Roman"/>
        </w:rPr>
        <w:t>herefore</w:t>
      </w:r>
      <w:r w:rsidR="00CB3EE4">
        <w:rPr>
          <w:rFonts w:ascii="Times New Roman" w:hAnsi="Times New Roman" w:cs="Times New Roman"/>
        </w:rPr>
        <w:t>,</w:t>
      </w:r>
      <w:r w:rsidRPr="00564B3D">
        <w:rPr>
          <w:rFonts w:ascii="Times New Roman" w:hAnsi="Times New Roman" w:cs="Times New Roman"/>
        </w:rPr>
        <w:t xml:space="preserve"> deontology would conclude that medical treatment respecting personal autonomy is right whereas medical treatment constraining personal autonomy is wrong.</w:t>
      </w:r>
      <w:r>
        <w:rPr>
          <w:rStyle w:val="FootnoteReference"/>
          <w:rFonts w:ascii="Times New Roman" w:hAnsi="Times New Roman" w:cs="Times New Roman"/>
        </w:rPr>
        <w:footnoteReference w:id="19"/>
      </w:r>
      <w:r w:rsidRPr="00564B3D">
        <w:rPr>
          <w:rFonts w:ascii="Times New Roman" w:hAnsi="Times New Roman" w:cs="Times New Roman"/>
        </w:rPr>
        <w:t xml:space="preserve"> </w:t>
      </w:r>
    </w:p>
    <w:p w14:paraId="6F1D63D2" w14:textId="77777777" w:rsidR="00527940" w:rsidRPr="00564B3D" w:rsidRDefault="00527940" w:rsidP="00527940">
      <w:pPr>
        <w:spacing w:line="360" w:lineRule="auto"/>
        <w:rPr>
          <w:rFonts w:ascii="Times New Roman" w:hAnsi="Times New Roman" w:cs="Times New Roman"/>
        </w:rPr>
      </w:pPr>
    </w:p>
    <w:p w14:paraId="558B7363" w14:textId="75AE1C69" w:rsidR="00527940" w:rsidRPr="00966873" w:rsidRDefault="00654DC3" w:rsidP="00527940">
      <w:pPr>
        <w:pStyle w:val="ListParagraph"/>
        <w:numPr>
          <w:ilvl w:val="0"/>
          <w:numId w:val="6"/>
        </w:numPr>
        <w:spacing w:line="360" w:lineRule="auto"/>
        <w:jc w:val="center"/>
        <w:rPr>
          <w:rStyle w:val="BookTitle"/>
        </w:rPr>
      </w:pPr>
      <w:r>
        <w:rPr>
          <w:rStyle w:val="BookTitle"/>
        </w:rPr>
        <w:t>Consequentialism</w:t>
      </w:r>
    </w:p>
    <w:p w14:paraId="61D67FCB" w14:textId="77777777" w:rsidR="00527940" w:rsidRPr="00564B3D" w:rsidRDefault="00527940" w:rsidP="00527940">
      <w:pPr>
        <w:spacing w:line="360" w:lineRule="auto"/>
        <w:rPr>
          <w:rFonts w:ascii="Times New Roman" w:hAnsi="Times New Roman" w:cs="Times New Roman"/>
        </w:rPr>
      </w:pPr>
    </w:p>
    <w:p w14:paraId="7CF17EFC" w14:textId="4A853F0A"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Teleology, or consequentialism, on the other hand, judges the rightfulness or wrongfulness of an action based on the consequences it produces.</w:t>
      </w:r>
      <w:r w:rsidRPr="00564B3D">
        <w:rPr>
          <w:rStyle w:val="FootnoteReference"/>
          <w:rFonts w:ascii="Times New Roman" w:hAnsi="Times New Roman" w:cs="Times New Roman"/>
        </w:rPr>
        <w:footnoteReference w:id="20"/>
      </w:r>
      <w:r w:rsidRPr="00564B3D">
        <w:rPr>
          <w:rFonts w:ascii="Times New Roman" w:hAnsi="Times New Roman" w:cs="Times New Roman"/>
        </w:rPr>
        <w:t xml:space="preserve"> If there are two alternative courses of action to be taken, one should choose the one with the best overall consequences.</w:t>
      </w:r>
      <w:r w:rsidRPr="00564B3D">
        <w:rPr>
          <w:rStyle w:val="FootnoteReference"/>
          <w:rFonts w:ascii="Times New Roman" w:hAnsi="Times New Roman" w:cs="Times New Roman"/>
        </w:rPr>
        <w:footnoteReference w:id="21"/>
      </w:r>
      <w:r w:rsidRPr="00564B3D">
        <w:rPr>
          <w:rFonts w:ascii="Times New Roman" w:hAnsi="Times New Roman" w:cs="Times New Roman"/>
        </w:rPr>
        <w:t xml:space="preserve"> Consequentialism appears to place little weight on the right of autonomy, as it would endorse medical treatment without the patient’s consent if the overall consequences of the treatment were beneficial.</w:t>
      </w:r>
      <w:r w:rsidRPr="00564B3D">
        <w:rPr>
          <w:rStyle w:val="FootnoteReference"/>
          <w:rFonts w:ascii="Times New Roman" w:hAnsi="Times New Roman" w:cs="Times New Roman"/>
        </w:rPr>
        <w:footnoteReference w:id="22"/>
      </w:r>
      <w:r w:rsidRPr="00564B3D">
        <w:rPr>
          <w:rFonts w:ascii="Times New Roman" w:hAnsi="Times New Roman" w:cs="Times New Roman"/>
        </w:rPr>
        <w:t xml:space="preserve"> Utilitarianism is the most </w:t>
      </w:r>
      <w:proofErr w:type="gramStart"/>
      <w:r w:rsidRPr="00564B3D">
        <w:rPr>
          <w:rFonts w:ascii="Times New Roman" w:hAnsi="Times New Roman" w:cs="Times New Roman"/>
        </w:rPr>
        <w:t>well-known</w:t>
      </w:r>
      <w:proofErr w:type="gramEnd"/>
      <w:r w:rsidRPr="00564B3D">
        <w:rPr>
          <w:rFonts w:ascii="Times New Roman" w:hAnsi="Times New Roman" w:cs="Times New Roman"/>
        </w:rPr>
        <w:t xml:space="preserve"> consequentialist theory,</w:t>
      </w:r>
      <w:r w:rsidRPr="00564B3D">
        <w:rPr>
          <w:rStyle w:val="FootnoteReference"/>
          <w:rFonts w:ascii="Times New Roman" w:hAnsi="Times New Roman" w:cs="Times New Roman"/>
        </w:rPr>
        <w:footnoteReference w:id="23"/>
      </w:r>
      <w:r w:rsidRPr="00564B3D">
        <w:rPr>
          <w:rFonts w:ascii="Times New Roman" w:hAnsi="Times New Roman" w:cs="Times New Roman"/>
        </w:rPr>
        <w:t xml:space="preserve"> </w:t>
      </w:r>
      <w:r w:rsidR="00A95D99">
        <w:rPr>
          <w:rFonts w:ascii="Times New Roman" w:hAnsi="Times New Roman" w:cs="Times New Roman"/>
        </w:rPr>
        <w:t>and</w:t>
      </w:r>
      <w:r w:rsidRPr="00564B3D">
        <w:rPr>
          <w:rFonts w:ascii="Times New Roman" w:hAnsi="Times New Roman" w:cs="Times New Roman"/>
        </w:rPr>
        <w:t xml:space="preserve"> promotes the idea that the amount of human welfare within society should be maximised.</w:t>
      </w:r>
      <w:r w:rsidRPr="00564B3D">
        <w:rPr>
          <w:rStyle w:val="FootnoteReference"/>
          <w:rFonts w:ascii="Times New Roman" w:hAnsi="Times New Roman" w:cs="Times New Roman"/>
        </w:rPr>
        <w:footnoteReference w:id="24"/>
      </w:r>
      <w:r w:rsidRPr="00564B3D">
        <w:rPr>
          <w:rFonts w:ascii="Times New Roman" w:hAnsi="Times New Roman" w:cs="Times New Roman"/>
        </w:rPr>
        <w:t xml:space="preserve"> In making ethical judgments, the appropriate choice would be the act that most increases the sum of human happiness.</w:t>
      </w:r>
      <w:r w:rsidRPr="00564B3D">
        <w:rPr>
          <w:rStyle w:val="FootnoteReference"/>
          <w:rFonts w:ascii="Times New Roman" w:hAnsi="Times New Roman" w:cs="Times New Roman"/>
        </w:rPr>
        <w:footnoteReference w:id="25"/>
      </w:r>
      <w:r w:rsidRPr="00564B3D">
        <w:rPr>
          <w:rFonts w:ascii="Times New Roman" w:hAnsi="Times New Roman" w:cs="Times New Roman"/>
        </w:rPr>
        <w:t xml:space="preserve"> </w:t>
      </w:r>
      <w:r w:rsidR="00A95D99">
        <w:rPr>
          <w:rFonts w:ascii="Times New Roman" w:hAnsi="Times New Roman" w:cs="Times New Roman"/>
        </w:rPr>
        <w:t>For example, it would justify killing one patient if their organs would save five other patients.</w:t>
      </w:r>
    </w:p>
    <w:p w14:paraId="57A18D7F" w14:textId="77777777" w:rsidR="00527940" w:rsidRPr="00564B3D" w:rsidRDefault="00527940" w:rsidP="00527940">
      <w:pPr>
        <w:spacing w:line="360" w:lineRule="auto"/>
        <w:rPr>
          <w:rFonts w:ascii="Times New Roman" w:hAnsi="Times New Roman" w:cs="Times New Roman"/>
        </w:rPr>
      </w:pPr>
    </w:p>
    <w:p w14:paraId="6BBE1607" w14:textId="77777777" w:rsidR="00527940" w:rsidRPr="00966873" w:rsidRDefault="00527940" w:rsidP="00527940">
      <w:pPr>
        <w:pStyle w:val="ListParagraph"/>
        <w:numPr>
          <w:ilvl w:val="0"/>
          <w:numId w:val="6"/>
        </w:numPr>
        <w:spacing w:line="360" w:lineRule="auto"/>
        <w:jc w:val="center"/>
        <w:rPr>
          <w:rStyle w:val="BookTitle"/>
        </w:rPr>
      </w:pPr>
      <w:r w:rsidRPr="00966873">
        <w:rPr>
          <w:rStyle w:val="BookTitle"/>
        </w:rPr>
        <w:t>Virtue Ethics</w:t>
      </w:r>
    </w:p>
    <w:p w14:paraId="76600306" w14:textId="77777777" w:rsidR="00527940" w:rsidRPr="00564B3D" w:rsidRDefault="00527940" w:rsidP="00527940">
      <w:pPr>
        <w:spacing w:line="360" w:lineRule="auto"/>
        <w:rPr>
          <w:rFonts w:ascii="Times New Roman" w:hAnsi="Times New Roman" w:cs="Times New Roman"/>
          <w:b/>
          <w:u w:val="single"/>
        </w:rPr>
      </w:pPr>
    </w:p>
    <w:p w14:paraId="5C610061" w14:textId="2D9060B3"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Another theory on moral reasoning</w:t>
      </w:r>
      <w:r w:rsidR="00BF492C">
        <w:rPr>
          <w:rFonts w:ascii="Times New Roman" w:hAnsi="Times New Roman" w:cs="Times New Roman"/>
        </w:rPr>
        <w:t xml:space="preserve"> is virtue ethics, which derives</w:t>
      </w:r>
      <w:r w:rsidRPr="00564B3D">
        <w:rPr>
          <w:rFonts w:ascii="Times New Roman" w:hAnsi="Times New Roman" w:cs="Times New Roman"/>
        </w:rPr>
        <w:t xml:space="preserve"> from ancient Greek moral philosophy.</w:t>
      </w:r>
      <w:r w:rsidRPr="00564B3D">
        <w:rPr>
          <w:rStyle w:val="FootnoteReference"/>
          <w:rFonts w:ascii="Times New Roman" w:hAnsi="Times New Roman" w:cs="Times New Roman"/>
        </w:rPr>
        <w:footnoteReference w:id="26"/>
      </w:r>
      <w:r w:rsidRPr="00564B3D">
        <w:rPr>
          <w:rFonts w:ascii="Times New Roman" w:hAnsi="Times New Roman" w:cs="Times New Roman"/>
        </w:rPr>
        <w:t xml:space="preserve"> Virtue ethics is concerned with what is needed to lead a good, flourishing life</w:t>
      </w:r>
      <w:r>
        <w:rPr>
          <w:rFonts w:ascii="Times New Roman" w:hAnsi="Times New Roman" w:cs="Times New Roman"/>
        </w:rPr>
        <w:t>, which involves</w:t>
      </w:r>
      <w:r w:rsidRPr="00564B3D">
        <w:rPr>
          <w:rFonts w:ascii="Times New Roman" w:hAnsi="Times New Roman" w:cs="Times New Roman"/>
        </w:rPr>
        <w:t xml:space="preserve"> doing the right thing for the right reason.</w:t>
      </w:r>
      <w:r w:rsidRPr="00564B3D">
        <w:rPr>
          <w:rStyle w:val="FootnoteReference"/>
          <w:rFonts w:ascii="Times New Roman" w:hAnsi="Times New Roman" w:cs="Times New Roman"/>
        </w:rPr>
        <w:footnoteReference w:id="27"/>
      </w:r>
      <w:r w:rsidRPr="00564B3D">
        <w:rPr>
          <w:rFonts w:ascii="Times New Roman" w:hAnsi="Times New Roman" w:cs="Times New Roman"/>
        </w:rPr>
        <w:t xml:space="preserve"> </w:t>
      </w:r>
      <w:r>
        <w:rPr>
          <w:rFonts w:ascii="Times New Roman" w:hAnsi="Times New Roman" w:cs="Times New Roman"/>
        </w:rPr>
        <w:t>Thus</w:t>
      </w:r>
      <w:r w:rsidRPr="00564B3D">
        <w:rPr>
          <w:rFonts w:ascii="Times New Roman" w:hAnsi="Times New Roman" w:cs="Times New Roman"/>
        </w:rPr>
        <w:t>, there is a focus not only on good outcomes but on the character or motivation of the individual.</w:t>
      </w:r>
      <w:r w:rsidR="002D07E7" w:rsidRPr="00564B3D">
        <w:rPr>
          <w:rFonts w:ascii="Times New Roman" w:hAnsi="Times New Roman" w:cs="Times New Roman"/>
        </w:rPr>
        <w:fldChar w:fldCharType="begin"/>
      </w:r>
      <w:r w:rsidRPr="00564B3D">
        <w:rPr>
          <w:rFonts w:ascii="Times New Roman" w:hAnsi="Times New Roman" w:cs="Times New Roman"/>
        </w:rPr>
        <w:instrText xml:space="preserve"> ADDIN EN.CITE &lt;EndNote&gt;&lt;Cite&gt;&lt;Author&gt;Jackson&lt;/Author&gt;&lt;Year&gt;2010&lt;/Year&gt;&lt;RecNum&gt;19&lt;/RecNum&gt;&lt;record&gt;&lt;rec-number&gt;19&lt;/rec-number&gt;&lt;foreign-keys&gt;&lt;key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002D07E7" w:rsidRPr="00564B3D">
        <w:rPr>
          <w:rFonts w:ascii="Times New Roman" w:hAnsi="Times New Roman" w:cs="Times New Roman"/>
        </w:rPr>
        <w:fldChar w:fldCharType="end"/>
      </w:r>
      <w:r w:rsidRPr="00564B3D">
        <w:rPr>
          <w:rStyle w:val="FootnoteReference"/>
          <w:rFonts w:ascii="Times New Roman" w:hAnsi="Times New Roman" w:cs="Times New Roman"/>
        </w:rPr>
        <w:footnoteReference w:id="28"/>
      </w:r>
      <w:r w:rsidRPr="00564B3D">
        <w:rPr>
          <w:rFonts w:ascii="Times New Roman" w:hAnsi="Times New Roman" w:cs="Times New Roman"/>
        </w:rPr>
        <w:t xml:space="preserve"> Virtuous motivations include honesty, compassion, kindness, justice and courage.</w:t>
      </w:r>
      <w:r w:rsidRPr="00564B3D">
        <w:rPr>
          <w:rStyle w:val="FootnoteReference"/>
          <w:rFonts w:ascii="Times New Roman" w:hAnsi="Times New Roman" w:cs="Times New Roman"/>
        </w:rPr>
        <w:footnoteReference w:id="29"/>
      </w:r>
      <w:r w:rsidRPr="00564B3D">
        <w:rPr>
          <w:rFonts w:ascii="Times New Roman" w:hAnsi="Times New Roman" w:cs="Times New Roman"/>
        </w:rPr>
        <w:t xml:space="preserve"> Like consequentialism, virtue ethics rejects that personal autonomy is a supreme or overriding virtue.</w:t>
      </w:r>
      <w:r w:rsidRPr="00564B3D">
        <w:rPr>
          <w:rStyle w:val="FootnoteReference"/>
          <w:rFonts w:ascii="Times New Roman" w:hAnsi="Times New Roman" w:cs="Times New Roman"/>
        </w:rPr>
        <w:footnoteReference w:id="30"/>
      </w:r>
      <w:r w:rsidRPr="00564B3D">
        <w:rPr>
          <w:rFonts w:ascii="Times New Roman" w:hAnsi="Times New Roman" w:cs="Times New Roman"/>
        </w:rPr>
        <w:t xml:space="preserve"> For example, virtue ethics would only consider a decision to have an abortion to be moral if it is driven by a virtuous motivation, such as knowledge that the unborn child will not be provided with a decent life. </w:t>
      </w:r>
    </w:p>
    <w:p w14:paraId="1058652E" w14:textId="77777777" w:rsidR="00527940" w:rsidRPr="00564B3D" w:rsidRDefault="00527940" w:rsidP="00527940">
      <w:pPr>
        <w:spacing w:line="360" w:lineRule="auto"/>
        <w:rPr>
          <w:rFonts w:ascii="Times New Roman" w:hAnsi="Times New Roman" w:cs="Times New Roman"/>
        </w:rPr>
      </w:pPr>
    </w:p>
    <w:p w14:paraId="2A2E4451" w14:textId="77777777" w:rsidR="00527940" w:rsidRPr="00966873" w:rsidRDefault="00527940" w:rsidP="00527940">
      <w:pPr>
        <w:pStyle w:val="ListParagraph"/>
        <w:numPr>
          <w:ilvl w:val="0"/>
          <w:numId w:val="6"/>
        </w:numPr>
        <w:spacing w:line="360" w:lineRule="auto"/>
        <w:jc w:val="center"/>
        <w:rPr>
          <w:rStyle w:val="BookTitle"/>
        </w:rPr>
      </w:pPr>
      <w:r w:rsidRPr="00966873">
        <w:rPr>
          <w:rStyle w:val="BookTitle"/>
        </w:rPr>
        <w:t xml:space="preserve">The </w:t>
      </w:r>
      <w:proofErr w:type="spellStart"/>
      <w:r w:rsidRPr="00966873">
        <w:rPr>
          <w:rStyle w:val="BookTitle"/>
        </w:rPr>
        <w:t>Principlist</w:t>
      </w:r>
      <w:proofErr w:type="spellEnd"/>
      <w:r w:rsidRPr="00966873">
        <w:rPr>
          <w:rStyle w:val="BookTitle"/>
        </w:rPr>
        <w:t xml:space="preserve"> Approach</w:t>
      </w:r>
    </w:p>
    <w:p w14:paraId="4BFFB084" w14:textId="77777777" w:rsidR="00527940" w:rsidRPr="00564B3D" w:rsidRDefault="00527940" w:rsidP="00527940">
      <w:pPr>
        <w:spacing w:line="360" w:lineRule="auto"/>
        <w:rPr>
          <w:rFonts w:ascii="Times New Roman" w:hAnsi="Times New Roman" w:cs="Times New Roman"/>
        </w:rPr>
      </w:pPr>
    </w:p>
    <w:p w14:paraId="0E71CC5C" w14:textId="112E2A4A"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While applying moral philosophy enriches the reasoning process, it does not provide clear answers to doctors facing complex ethical dilemmas. Beauchamp and Childress have distilled four basic principles – autonomy, beneficence, non-maleficence and justice – that are considered to represent common morality.</w:t>
      </w:r>
      <w:r w:rsidRPr="00564B3D">
        <w:rPr>
          <w:rStyle w:val="FootnoteReference"/>
          <w:rFonts w:ascii="Times New Roman" w:hAnsi="Times New Roman" w:cs="Times New Roman"/>
        </w:rPr>
        <w:footnoteReference w:id="31"/>
      </w:r>
      <w:r w:rsidRPr="00564B3D">
        <w:rPr>
          <w:rFonts w:ascii="Times New Roman" w:hAnsi="Times New Roman" w:cs="Times New Roman"/>
        </w:rPr>
        <w:t xml:space="preserve"> The </w:t>
      </w:r>
      <w:proofErr w:type="spellStart"/>
      <w:r w:rsidRPr="00564B3D">
        <w:rPr>
          <w:rFonts w:ascii="Times New Roman" w:hAnsi="Times New Roman" w:cs="Times New Roman"/>
        </w:rPr>
        <w:t>principlist</w:t>
      </w:r>
      <w:proofErr w:type="spellEnd"/>
      <w:r w:rsidRPr="00564B3D">
        <w:rPr>
          <w:rFonts w:ascii="Times New Roman" w:hAnsi="Times New Roman" w:cs="Times New Roman"/>
        </w:rPr>
        <w:t xml:space="preserve"> approach has been thought to provide a more practical approach to deciding </w:t>
      </w:r>
      <w:r w:rsidR="00BF492C">
        <w:rPr>
          <w:rFonts w:ascii="Times New Roman" w:hAnsi="Times New Roman" w:cs="Times New Roman"/>
        </w:rPr>
        <w:t xml:space="preserve">morally challenging </w:t>
      </w:r>
      <w:r w:rsidRPr="00564B3D">
        <w:rPr>
          <w:rFonts w:ascii="Times New Roman" w:hAnsi="Times New Roman" w:cs="Times New Roman"/>
        </w:rPr>
        <w:t>medical questions. In many cases, the principles point to a common course of action in a given situation. If, however, the principles provide conflicting courses of actions, it becomes necessary to determine which factor is more important in the particular circumstances.</w:t>
      </w:r>
      <w:r w:rsidRPr="00564B3D">
        <w:rPr>
          <w:rStyle w:val="FootnoteReference"/>
          <w:rFonts w:ascii="Times New Roman" w:hAnsi="Times New Roman" w:cs="Times New Roman"/>
        </w:rPr>
        <w:footnoteReference w:id="32"/>
      </w:r>
    </w:p>
    <w:p w14:paraId="3EB9AFE7" w14:textId="77777777" w:rsidR="00527940" w:rsidRPr="00ED11EF" w:rsidRDefault="00527940" w:rsidP="00527940">
      <w:pPr>
        <w:pStyle w:val="ListParagraph"/>
        <w:numPr>
          <w:ilvl w:val="0"/>
          <w:numId w:val="7"/>
        </w:numPr>
        <w:spacing w:line="360" w:lineRule="auto"/>
        <w:jc w:val="center"/>
        <w:rPr>
          <w:rFonts w:ascii="Times New Roman" w:hAnsi="Times New Roman" w:cs="Times New Roman"/>
          <w:i/>
        </w:rPr>
      </w:pPr>
      <w:r>
        <w:rPr>
          <w:rFonts w:ascii="Times New Roman" w:hAnsi="Times New Roman" w:cs="Times New Roman"/>
          <w:i/>
        </w:rPr>
        <w:t>Personal A</w:t>
      </w:r>
      <w:r w:rsidRPr="00ED11EF">
        <w:rPr>
          <w:rFonts w:ascii="Times New Roman" w:hAnsi="Times New Roman" w:cs="Times New Roman"/>
          <w:i/>
        </w:rPr>
        <w:t>utonomy</w:t>
      </w:r>
    </w:p>
    <w:p w14:paraId="749DF985" w14:textId="77777777" w:rsidR="00527940" w:rsidRPr="00564B3D" w:rsidRDefault="00527940" w:rsidP="00527940">
      <w:pPr>
        <w:spacing w:line="360" w:lineRule="auto"/>
        <w:rPr>
          <w:rFonts w:ascii="Times New Roman" w:hAnsi="Times New Roman" w:cs="Times New Roman"/>
          <w:b/>
        </w:rPr>
      </w:pPr>
    </w:p>
    <w:p w14:paraId="6B7A63E4" w14:textId="57F42A39"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 xml:space="preserve">As McHugh J in </w:t>
      </w:r>
      <w:r w:rsidRPr="00564B3D">
        <w:rPr>
          <w:rFonts w:ascii="Times New Roman" w:hAnsi="Times New Roman" w:cs="Times New Roman"/>
          <w:i/>
        </w:rPr>
        <w:t>Marion’s Case</w:t>
      </w:r>
      <w:r w:rsidR="00377D5C" w:rsidRPr="00377D5C">
        <w:rPr>
          <w:rStyle w:val="FootnoteReference"/>
          <w:rFonts w:ascii="Times New Roman" w:hAnsi="Times New Roman" w:cs="Times New Roman"/>
        </w:rPr>
        <w:footnoteReference w:id="33"/>
      </w:r>
      <w:r w:rsidRPr="00564B3D">
        <w:rPr>
          <w:rFonts w:ascii="Times New Roman" w:hAnsi="Times New Roman" w:cs="Times New Roman"/>
          <w:i/>
        </w:rPr>
        <w:t xml:space="preserve"> </w:t>
      </w:r>
      <w:r w:rsidRPr="00564B3D">
        <w:rPr>
          <w:rFonts w:ascii="Times New Roman" w:hAnsi="Times New Roman" w:cs="Times New Roman"/>
        </w:rPr>
        <w:t>explains, personal autonomy concerns the right to self-determination; that an individual should be free to make his or her own healthcare decisions.</w:t>
      </w:r>
      <w:r w:rsidRPr="00564B3D">
        <w:rPr>
          <w:rStyle w:val="FootnoteReference"/>
          <w:rFonts w:ascii="Times New Roman" w:hAnsi="Times New Roman" w:cs="Times New Roman"/>
        </w:rPr>
        <w:footnoteReference w:id="34"/>
      </w:r>
      <w:r w:rsidRPr="00564B3D">
        <w:rPr>
          <w:rFonts w:ascii="Times New Roman" w:hAnsi="Times New Roman" w:cs="Times New Roman"/>
        </w:rPr>
        <w:t xml:space="preserve"> Human autonomy is a fundamental idea in Kant’s philosophical writings. Kant argues that acting morally automatically implies t</w:t>
      </w:r>
      <w:r w:rsidR="005B3D81">
        <w:rPr>
          <w:rFonts w:ascii="Times New Roman" w:hAnsi="Times New Roman" w:cs="Times New Roman"/>
        </w:rPr>
        <w:t xml:space="preserve">hat freedom is being exercised </w:t>
      </w:r>
      <w:r w:rsidRPr="00564B3D">
        <w:rPr>
          <w:rFonts w:ascii="Times New Roman" w:hAnsi="Times New Roman" w:cs="Times New Roman"/>
        </w:rPr>
        <w:t xml:space="preserve">and </w:t>
      </w:r>
      <w:r w:rsidR="005B3D81">
        <w:rPr>
          <w:rFonts w:ascii="Times New Roman" w:hAnsi="Times New Roman" w:cs="Times New Roman"/>
        </w:rPr>
        <w:t xml:space="preserve">that </w:t>
      </w:r>
      <w:r w:rsidRPr="00564B3D">
        <w:rPr>
          <w:rFonts w:ascii="Times New Roman" w:hAnsi="Times New Roman" w:cs="Times New Roman"/>
        </w:rPr>
        <w:t>a full exercise of freedom requires acting morally.</w:t>
      </w:r>
      <w:r w:rsidRPr="00564B3D">
        <w:rPr>
          <w:rStyle w:val="FootnoteReference"/>
          <w:rFonts w:ascii="Times New Roman" w:hAnsi="Times New Roman" w:cs="Times New Roman"/>
        </w:rPr>
        <w:footnoteReference w:id="35"/>
      </w:r>
      <w:r w:rsidRPr="00564B3D">
        <w:rPr>
          <w:rFonts w:ascii="Times New Roman" w:hAnsi="Times New Roman" w:cs="Times New Roman"/>
        </w:rPr>
        <w:t xml:space="preserve"> In other words, Kant considers morality and freedom, or autonomy, to be inseparable and interdependent concepts. </w:t>
      </w:r>
    </w:p>
    <w:p w14:paraId="51571657" w14:textId="77777777" w:rsidR="00527940" w:rsidRPr="00564B3D" w:rsidRDefault="00527940" w:rsidP="00527940">
      <w:pPr>
        <w:spacing w:line="360" w:lineRule="auto"/>
        <w:rPr>
          <w:rFonts w:ascii="Times New Roman" w:hAnsi="Times New Roman" w:cs="Times New Roman"/>
          <w:i/>
          <w:u w:val="single"/>
        </w:rPr>
      </w:pPr>
    </w:p>
    <w:p w14:paraId="1500F2D5" w14:textId="4D04A6FF" w:rsidR="00527940" w:rsidRPr="00564B3D" w:rsidRDefault="00527940" w:rsidP="00527940">
      <w:pPr>
        <w:spacing w:line="360" w:lineRule="auto"/>
        <w:rPr>
          <w:rFonts w:ascii="Times New Roman" w:hAnsi="Times New Roman" w:cs="Times New Roman"/>
        </w:rPr>
      </w:pPr>
      <w:r>
        <w:rPr>
          <w:rFonts w:ascii="Times New Roman" w:hAnsi="Times New Roman" w:cs="Times New Roman"/>
        </w:rPr>
        <w:t xml:space="preserve">As this paper involves a discussion of the criminal law, it is worth noting the philosophical approaches to criminalisation. </w:t>
      </w:r>
      <w:r w:rsidR="00BF492C">
        <w:rPr>
          <w:rFonts w:ascii="Times New Roman" w:hAnsi="Times New Roman" w:cs="Times New Roman"/>
        </w:rPr>
        <w:t xml:space="preserve">One </w:t>
      </w:r>
      <w:r w:rsidR="005B3D81">
        <w:rPr>
          <w:rFonts w:ascii="Times New Roman" w:hAnsi="Times New Roman" w:cs="Times New Roman"/>
        </w:rPr>
        <w:t xml:space="preserve">approach </w:t>
      </w:r>
      <w:r w:rsidR="00BF492C">
        <w:rPr>
          <w:rFonts w:ascii="Times New Roman" w:hAnsi="Times New Roman" w:cs="Times New Roman"/>
        </w:rPr>
        <w:t>closely associated with personal autonomy is l</w:t>
      </w:r>
      <w:r>
        <w:rPr>
          <w:rFonts w:ascii="Times New Roman" w:hAnsi="Times New Roman" w:cs="Times New Roman"/>
        </w:rPr>
        <w:t>iberalism</w:t>
      </w:r>
      <w:r w:rsidR="00BF492C">
        <w:rPr>
          <w:rFonts w:ascii="Times New Roman" w:hAnsi="Times New Roman" w:cs="Times New Roman"/>
        </w:rPr>
        <w:t>.</w:t>
      </w:r>
      <w:r>
        <w:rPr>
          <w:rStyle w:val="FootnoteReference"/>
          <w:rFonts w:ascii="Times New Roman" w:hAnsi="Times New Roman" w:cs="Times New Roman"/>
        </w:rPr>
        <w:footnoteReference w:id="36"/>
      </w:r>
      <w:r>
        <w:rPr>
          <w:rFonts w:ascii="Times New Roman" w:hAnsi="Times New Roman" w:cs="Times New Roman"/>
        </w:rPr>
        <w:t xml:space="preserve"> </w:t>
      </w:r>
      <w:r w:rsidRPr="00564B3D">
        <w:rPr>
          <w:rFonts w:ascii="Times New Roman" w:hAnsi="Times New Roman" w:cs="Times New Roman"/>
        </w:rPr>
        <w:t>Liberalism sees an ideal society as being one in which everyone is able to make their own decisions and create themselves as they wish</w:t>
      </w:r>
      <w:r w:rsidR="00BF492C">
        <w:rPr>
          <w:rFonts w:ascii="Times New Roman" w:hAnsi="Times New Roman" w:cs="Times New Roman"/>
        </w:rPr>
        <w:t>,</w:t>
      </w:r>
      <w:r w:rsidRPr="00564B3D">
        <w:rPr>
          <w:rStyle w:val="FootnoteReference"/>
          <w:rFonts w:ascii="Times New Roman" w:hAnsi="Times New Roman" w:cs="Times New Roman"/>
        </w:rPr>
        <w:footnoteReference w:id="37"/>
      </w:r>
      <w:r w:rsidR="00BF492C">
        <w:rPr>
          <w:rFonts w:ascii="Times New Roman" w:hAnsi="Times New Roman" w:cs="Times New Roman"/>
        </w:rPr>
        <w:t xml:space="preserve"> with the</w:t>
      </w:r>
      <w:r w:rsidRPr="00564B3D">
        <w:rPr>
          <w:rFonts w:ascii="Times New Roman" w:hAnsi="Times New Roman" w:cs="Times New Roman"/>
        </w:rPr>
        <w:t xml:space="preserve"> only constraint on autonom</w:t>
      </w:r>
      <w:r w:rsidR="00BF492C">
        <w:rPr>
          <w:rFonts w:ascii="Times New Roman" w:hAnsi="Times New Roman" w:cs="Times New Roman"/>
        </w:rPr>
        <w:t>y</w:t>
      </w:r>
      <w:r w:rsidRPr="00564B3D">
        <w:rPr>
          <w:rFonts w:ascii="Times New Roman" w:hAnsi="Times New Roman" w:cs="Times New Roman"/>
        </w:rPr>
        <w:t xml:space="preserve"> </w:t>
      </w:r>
      <w:r w:rsidR="00BF492C">
        <w:rPr>
          <w:rFonts w:ascii="Times New Roman" w:hAnsi="Times New Roman" w:cs="Times New Roman"/>
        </w:rPr>
        <w:t>being</w:t>
      </w:r>
      <w:r w:rsidRPr="00564B3D">
        <w:rPr>
          <w:rFonts w:ascii="Times New Roman" w:hAnsi="Times New Roman" w:cs="Times New Roman"/>
        </w:rPr>
        <w:t xml:space="preserve"> when it restricts others from exercising their own autonomy.</w:t>
      </w:r>
      <w:r w:rsidRPr="00564B3D">
        <w:rPr>
          <w:rStyle w:val="FootnoteReference"/>
          <w:rFonts w:ascii="Times New Roman" w:hAnsi="Times New Roman" w:cs="Times New Roman"/>
        </w:rPr>
        <w:footnoteReference w:id="38"/>
      </w:r>
      <w:r w:rsidRPr="00564B3D">
        <w:rPr>
          <w:rFonts w:ascii="Times New Roman" w:hAnsi="Times New Roman" w:cs="Times New Roman"/>
        </w:rPr>
        <w:t xml:space="preserve"> </w:t>
      </w:r>
    </w:p>
    <w:p w14:paraId="60708615" w14:textId="77777777" w:rsidR="00527940" w:rsidRPr="00564B3D" w:rsidRDefault="00527940" w:rsidP="00527940">
      <w:pPr>
        <w:spacing w:line="360" w:lineRule="auto"/>
        <w:rPr>
          <w:rFonts w:ascii="Times New Roman" w:hAnsi="Times New Roman" w:cs="Times New Roman"/>
        </w:rPr>
      </w:pPr>
    </w:p>
    <w:p w14:paraId="57D4B004" w14:textId="77777777" w:rsidR="00527940" w:rsidRPr="00ED11EF" w:rsidRDefault="00527940" w:rsidP="00527940">
      <w:pPr>
        <w:pStyle w:val="ListParagraph"/>
        <w:numPr>
          <w:ilvl w:val="0"/>
          <w:numId w:val="7"/>
        </w:numPr>
        <w:spacing w:line="360" w:lineRule="auto"/>
        <w:jc w:val="center"/>
        <w:rPr>
          <w:rFonts w:ascii="Times New Roman" w:hAnsi="Times New Roman" w:cs="Times New Roman"/>
          <w:i/>
        </w:rPr>
      </w:pPr>
      <w:r w:rsidRPr="00ED11EF">
        <w:rPr>
          <w:rFonts w:ascii="Times New Roman" w:hAnsi="Times New Roman" w:cs="Times New Roman"/>
          <w:i/>
        </w:rPr>
        <w:t>Non-</w:t>
      </w:r>
      <w:r>
        <w:rPr>
          <w:rFonts w:ascii="Times New Roman" w:hAnsi="Times New Roman" w:cs="Times New Roman"/>
          <w:i/>
        </w:rPr>
        <w:t>M</w:t>
      </w:r>
      <w:r w:rsidRPr="00ED11EF">
        <w:rPr>
          <w:rFonts w:ascii="Times New Roman" w:hAnsi="Times New Roman" w:cs="Times New Roman"/>
          <w:i/>
        </w:rPr>
        <w:t>aleficence</w:t>
      </w:r>
      <w:r>
        <w:rPr>
          <w:rFonts w:ascii="Times New Roman" w:hAnsi="Times New Roman" w:cs="Times New Roman"/>
          <w:i/>
        </w:rPr>
        <w:t xml:space="preserve"> and B</w:t>
      </w:r>
      <w:r w:rsidRPr="00ED11EF">
        <w:rPr>
          <w:rFonts w:ascii="Times New Roman" w:hAnsi="Times New Roman" w:cs="Times New Roman"/>
          <w:i/>
        </w:rPr>
        <w:t>eneficence</w:t>
      </w:r>
    </w:p>
    <w:p w14:paraId="157161DF" w14:textId="77777777" w:rsidR="00527940" w:rsidRPr="00564B3D" w:rsidRDefault="00527940" w:rsidP="00527940">
      <w:pPr>
        <w:spacing w:line="360" w:lineRule="auto"/>
        <w:rPr>
          <w:rFonts w:ascii="Times New Roman" w:hAnsi="Times New Roman" w:cs="Times New Roman"/>
          <w:b/>
        </w:rPr>
      </w:pPr>
    </w:p>
    <w:p w14:paraId="39C46860" w14:textId="77777777"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Non-maleficence, ‘above all to do no harm’, is often regarded as the first principle in bioethics,</w:t>
      </w:r>
      <w:r w:rsidRPr="00564B3D">
        <w:rPr>
          <w:rStyle w:val="FootnoteReference"/>
          <w:rFonts w:ascii="Times New Roman" w:hAnsi="Times New Roman" w:cs="Times New Roman"/>
        </w:rPr>
        <w:footnoteReference w:id="39"/>
      </w:r>
      <w:r w:rsidRPr="00564B3D">
        <w:rPr>
          <w:rFonts w:ascii="Times New Roman" w:hAnsi="Times New Roman" w:cs="Times New Roman"/>
        </w:rPr>
        <w:t xml:space="preserve"> and it has its origins in the Hippocratic oath. Non-maleficence asserts an obligation to not inflict harm on others.</w:t>
      </w:r>
      <w:r w:rsidRPr="00564B3D">
        <w:rPr>
          <w:rStyle w:val="FootnoteReference"/>
          <w:rFonts w:ascii="Times New Roman" w:hAnsi="Times New Roman" w:cs="Times New Roman"/>
        </w:rPr>
        <w:footnoteReference w:id="40"/>
      </w:r>
      <w:r w:rsidRPr="00564B3D">
        <w:rPr>
          <w:rFonts w:ascii="Times New Roman" w:hAnsi="Times New Roman" w:cs="Times New Roman"/>
        </w:rPr>
        <w:t xml:space="preserve"> The principle captures the notion of harm minimisation; even if an action causes harm, it is justified if it can lead to avoiding a greater harm.</w:t>
      </w:r>
      <w:r w:rsidRPr="00564B3D">
        <w:rPr>
          <w:rStyle w:val="FootnoteReference"/>
          <w:rFonts w:ascii="Times New Roman" w:hAnsi="Times New Roman" w:cs="Times New Roman"/>
        </w:rPr>
        <w:footnoteReference w:id="41"/>
      </w:r>
      <w:r w:rsidRPr="00564B3D">
        <w:rPr>
          <w:rFonts w:ascii="Times New Roman" w:hAnsi="Times New Roman" w:cs="Times New Roman"/>
        </w:rPr>
        <w:t xml:space="preserve"> Beneficence, on the other hand, is concerned with the obligation to act for the benefit of others.</w:t>
      </w:r>
      <w:r w:rsidRPr="00564B3D">
        <w:rPr>
          <w:rStyle w:val="FootnoteReference"/>
          <w:rFonts w:ascii="Times New Roman" w:hAnsi="Times New Roman" w:cs="Times New Roman"/>
        </w:rPr>
        <w:footnoteReference w:id="42"/>
      </w:r>
      <w:r w:rsidRPr="00564B3D">
        <w:rPr>
          <w:rFonts w:ascii="Times New Roman" w:hAnsi="Times New Roman" w:cs="Times New Roman"/>
        </w:rPr>
        <w:t xml:space="preserve"> Benefit to the patient is considered the primary</w:t>
      </w:r>
      <w:r>
        <w:rPr>
          <w:rFonts w:ascii="Times New Roman" w:hAnsi="Times New Roman" w:cs="Times New Roman"/>
        </w:rPr>
        <w:t xml:space="preserve"> goal in medicine and </w:t>
      </w:r>
      <w:r w:rsidRPr="00564B3D">
        <w:rPr>
          <w:rFonts w:ascii="Times New Roman" w:hAnsi="Times New Roman" w:cs="Times New Roman"/>
        </w:rPr>
        <w:t>beneficence is its foundational value.</w:t>
      </w:r>
      <w:r w:rsidRPr="00564B3D">
        <w:rPr>
          <w:rStyle w:val="FootnoteReference"/>
          <w:rFonts w:ascii="Times New Roman" w:hAnsi="Times New Roman" w:cs="Times New Roman"/>
        </w:rPr>
        <w:footnoteReference w:id="43"/>
      </w:r>
    </w:p>
    <w:p w14:paraId="3EE505D7" w14:textId="77777777" w:rsidR="00527940" w:rsidRPr="00564B3D" w:rsidRDefault="00527940" w:rsidP="00527940">
      <w:pPr>
        <w:spacing w:line="360" w:lineRule="auto"/>
        <w:rPr>
          <w:rFonts w:ascii="Times New Roman" w:hAnsi="Times New Roman" w:cs="Times New Roman"/>
        </w:rPr>
      </w:pPr>
    </w:p>
    <w:p w14:paraId="731DD036" w14:textId="34800192"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Both beneficence and non-maleficence are closely linked to legal paternalism</w:t>
      </w:r>
      <w:r>
        <w:rPr>
          <w:rFonts w:ascii="Times New Roman" w:hAnsi="Times New Roman" w:cs="Times New Roman"/>
        </w:rPr>
        <w:t>, an alternative philosophical approach to criminalisation</w:t>
      </w:r>
      <w:r w:rsidRPr="00564B3D">
        <w:rPr>
          <w:rFonts w:ascii="Times New Roman" w:hAnsi="Times New Roman" w:cs="Times New Roman"/>
        </w:rPr>
        <w:t>.</w:t>
      </w:r>
      <w:r w:rsidR="002D07E7">
        <w:rPr>
          <w:rFonts w:ascii="Times New Roman" w:hAnsi="Times New Roman" w:cs="Times New Roman"/>
        </w:rPr>
        <w:fldChar w:fldCharType="begin"/>
      </w:r>
      <w:r w:rsidR="00F77014">
        <w:rPr>
          <w:rFonts w:ascii="Times New Roman" w:hAnsi="Times New Roman" w:cs="Times New Roman"/>
        </w:rPr>
        <w:instrText xml:space="preserve"> ADDIN EN.CITE &lt;EndNote&gt;&lt;Cite&gt;&lt;RecNum&gt;70&lt;/RecNum&gt;&lt;record&gt;&lt;rec-number&gt;70&lt;/rec-number&gt;&lt;foreign-keys&gt;&lt;key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002D07E7">
        <w:rPr>
          <w:rFonts w:ascii="Times New Roman" w:hAnsi="Times New Roman" w:cs="Times New Roman"/>
        </w:rPr>
        <w:fldChar w:fldCharType="end"/>
      </w:r>
      <w:r>
        <w:rPr>
          <w:rStyle w:val="FootnoteReference"/>
          <w:rFonts w:ascii="Times New Roman" w:hAnsi="Times New Roman" w:cs="Times New Roman"/>
        </w:rPr>
        <w:footnoteReference w:id="44"/>
      </w:r>
      <w:r w:rsidRPr="00564B3D">
        <w:rPr>
          <w:rFonts w:ascii="Times New Roman" w:hAnsi="Times New Roman" w:cs="Times New Roman"/>
        </w:rPr>
        <w:t xml:space="preserve"> Legal paternalism advocates that </w:t>
      </w:r>
      <w:r w:rsidR="00823528">
        <w:rPr>
          <w:rFonts w:ascii="Times New Roman" w:hAnsi="Times New Roman" w:cs="Times New Roman"/>
        </w:rPr>
        <w:t xml:space="preserve">prohibiting </w:t>
      </w:r>
      <w:r w:rsidRPr="00564B3D">
        <w:rPr>
          <w:rFonts w:ascii="Times New Roman" w:hAnsi="Times New Roman" w:cs="Times New Roman"/>
        </w:rPr>
        <w:t xml:space="preserve">conduct </w:t>
      </w:r>
      <w:r w:rsidR="00823528">
        <w:rPr>
          <w:rFonts w:ascii="Times New Roman" w:hAnsi="Times New Roman" w:cs="Times New Roman"/>
        </w:rPr>
        <w:t xml:space="preserve">is warranted if it causes harm, </w:t>
      </w:r>
      <w:r w:rsidRPr="00564B3D">
        <w:rPr>
          <w:rFonts w:ascii="Times New Roman" w:hAnsi="Times New Roman" w:cs="Times New Roman"/>
        </w:rPr>
        <w:t>or promote</w:t>
      </w:r>
      <w:r w:rsidR="00823528">
        <w:rPr>
          <w:rFonts w:ascii="Times New Roman" w:hAnsi="Times New Roman" w:cs="Times New Roman"/>
        </w:rPr>
        <w:t>s</w:t>
      </w:r>
      <w:r w:rsidRPr="00564B3D">
        <w:rPr>
          <w:rFonts w:ascii="Times New Roman" w:hAnsi="Times New Roman" w:cs="Times New Roman"/>
        </w:rPr>
        <w:t xml:space="preserve"> the self-interest and well-being</w:t>
      </w:r>
      <w:r w:rsidR="00823528">
        <w:rPr>
          <w:rFonts w:ascii="Times New Roman" w:hAnsi="Times New Roman" w:cs="Times New Roman"/>
        </w:rPr>
        <w:t>,</w:t>
      </w:r>
      <w:r w:rsidRPr="00564B3D">
        <w:rPr>
          <w:rFonts w:ascii="Times New Roman" w:hAnsi="Times New Roman" w:cs="Times New Roman"/>
        </w:rPr>
        <w:t xml:space="preserve"> of the actor,</w:t>
      </w:r>
      <w:r w:rsidR="00823528">
        <w:rPr>
          <w:rFonts w:ascii="Times New Roman" w:hAnsi="Times New Roman" w:cs="Times New Roman"/>
        </w:rPr>
        <w:t xml:space="preserve"> </w:t>
      </w:r>
      <w:r w:rsidRPr="00564B3D">
        <w:rPr>
          <w:rFonts w:ascii="Times New Roman" w:hAnsi="Times New Roman" w:cs="Times New Roman"/>
        </w:rPr>
        <w:t xml:space="preserve">even </w:t>
      </w:r>
      <w:r w:rsidR="00823528">
        <w:rPr>
          <w:rFonts w:ascii="Times New Roman" w:hAnsi="Times New Roman" w:cs="Times New Roman"/>
        </w:rPr>
        <w:t>if it is against their</w:t>
      </w:r>
      <w:r w:rsidRPr="00564B3D">
        <w:rPr>
          <w:rFonts w:ascii="Times New Roman" w:hAnsi="Times New Roman" w:cs="Times New Roman"/>
        </w:rPr>
        <w:t xml:space="preserve"> will.</w:t>
      </w:r>
      <w:r w:rsidRPr="00564B3D">
        <w:rPr>
          <w:rStyle w:val="FootnoteReference"/>
          <w:rFonts w:ascii="Times New Roman" w:hAnsi="Times New Roman" w:cs="Times New Roman"/>
        </w:rPr>
        <w:footnoteReference w:id="45"/>
      </w:r>
      <w:r w:rsidRPr="00564B3D">
        <w:rPr>
          <w:rFonts w:ascii="Times New Roman" w:hAnsi="Times New Roman" w:cs="Times New Roman"/>
        </w:rPr>
        <w:t xml:space="preserve"> In other words, state interference with one’s freedom of choice is justified on the grounds that it promotes the welfare of the individuals affected by the laws.</w:t>
      </w:r>
      <w:r w:rsidRPr="00564B3D">
        <w:rPr>
          <w:rStyle w:val="FootnoteReference"/>
          <w:rFonts w:ascii="Times New Roman" w:hAnsi="Times New Roman" w:cs="Times New Roman"/>
        </w:rPr>
        <w:footnoteReference w:id="46"/>
      </w:r>
      <w:r w:rsidRPr="00564B3D">
        <w:rPr>
          <w:rFonts w:ascii="Times New Roman" w:hAnsi="Times New Roman" w:cs="Times New Roman"/>
        </w:rPr>
        <w:t xml:space="preserve"> A paternalist might argue that consensual injury should not be permitted because it diminishes one</w:t>
      </w:r>
      <w:r>
        <w:rPr>
          <w:rFonts w:ascii="Times New Roman" w:hAnsi="Times New Roman" w:cs="Times New Roman"/>
        </w:rPr>
        <w:t>’</w:t>
      </w:r>
      <w:r w:rsidRPr="00564B3D">
        <w:rPr>
          <w:rFonts w:ascii="Times New Roman" w:hAnsi="Times New Roman" w:cs="Times New Roman"/>
        </w:rPr>
        <w:t>s bodily integrity. For example, the Briti</w:t>
      </w:r>
      <w:r w:rsidR="00CB3EE4">
        <w:rPr>
          <w:rFonts w:ascii="Times New Roman" w:hAnsi="Times New Roman" w:cs="Times New Roman"/>
        </w:rPr>
        <w:t>sh Medical Association has said:</w:t>
      </w:r>
    </w:p>
    <w:p w14:paraId="59C98FEB" w14:textId="77777777" w:rsidR="00527940" w:rsidRPr="00564B3D" w:rsidRDefault="00527940" w:rsidP="00527940">
      <w:pPr>
        <w:spacing w:line="360" w:lineRule="auto"/>
        <w:rPr>
          <w:rFonts w:ascii="Times New Roman" w:hAnsi="Times New Roman" w:cs="Times New Roman"/>
        </w:rPr>
      </w:pPr>
    </w:p>
    <w:p w14:paraId="24A2FE38" w14:textId="77777777" w:rsidR="00527940" w:rsidRPr="00ED11EF" w:rsidRDefault="00527940" w:rsidP="00527940">
      <w:pPr>
        <w:spacing w:line="360" w:lineRule="auto"/>
        <w:ind w:left="720"/>
        <w:rPr>
          <w:rFonts w:ascii="Times New Roman" w:hAnsi="Times New Roman" w:cs="Times New Roman"/>
          <w:sz w:val="22"/>
          <w:szCs w:val="22"/>
        </w:rPr>
      </w:pPr>
      <w:r w:rsidRPr="00ED11EF">
        <w:rPr>
          <w:rFonts w:ascii="Times New Roman" w:hAnsi="Times New Roman" w:cs="Times New Roman"/>
          <w:sz w:val="22"/>
          <w:szCs w:val="22"/>
        </w:rPr>
        <w:t>Mutilating surgical procedures are usually seen as a last resort in cases where a physical disease has been identified. Therefore most doctors have an intuitive aversion to the notion of deliberately removing healthy tissue in the absence of physical disease, even at the patient’s request.</w:t>
      </w:r>
      <w:r w:rsidRPr="00ED11EF">
        <w:rPr>
          <w:rStyle w:val="FootnoteReference"/>
          <w:rFonts w:ascii="Times New Roman" w:hAnsi="Times New Roman" w:cs="Times New Roman"/>
          <w:sz w:val="22"/>
          <w:szCs w:val="22"/>
        </w:rPr>
        <w:footnoteReference w:id="47"/>
      </w:r>
    </w:p>
    <w:p w14:paraId="1BFF67A3" w14:textId="77777777" w:rsidR="00527940" w:rsidRPr="00564B3D" w:rsidRDefault="00527940" w:rsidP="00527940">
      <w:pPr>
        <w:spacing w:line="360" w:lineRule="auto"/>
        <w:rPr>
          <w:rFonts w:ascii="Times New Roman" w:hAnsi="Times New Roman" w:cs="Times New Roman"/>
        </w:rPr>
      </w:pPr>
    </w:p>
    <w:p w14:paraId="3037A205" w14:textId="6BB77B46"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This viewpoint assumes that it is in the patient’s best interests that their body remains whole. It is therefore evident that the societal norm regarding the body is ‘able-</w:t>
      </w:r>
      <w:proofErr w:type="spellStart"/>
      <w:r w:rsidRPr="00564B3D">
        <w:rPr>
          <w:rFonts w:ascii="Times New Roman" w:hAnsi="Times New Roman" w:cs="Times New Roman"/>
        </w:rPr>
        <w:t>bodiedness</w:t>
      </w:r>
      <w:proofErr w:type="spellEnd"/>
      <w:r w:rsidRPr="00564B3D">
        <w:rPr>
          <w:rFonts w:ascii="Times New Roman" w:hAnsi="Times New Roman" w:cs="Times New Roman"/>
        </w:rPr>
        <w:t>’.</w:t>
      </w:r>
      <w:r w:rsidRPr="00564B3D">
        <w:rPr>
          <w:rStyle w:val="FootnoteReference"/>
          <w:rFonts w:ascii="Times New Roman" w:hAnsi="Times New Roman" w:cs="Times New Roman"/>
        </w:rPr>
        <w:footnoteReference w:id="48"/>
      </w:r>
      <w:r w:rsidRPr="00564B3D">
        <w:rPr>
          <w:rFonts w:ascii="Times New Roman" w:hAnsi="Times New Roman" w:cs="Times New Roman"/>
        </w:rPr>
        <w:t xml:space="preserve"> Disability theory expands on this worldview. The medical model, as championed by John Harris, defines disability as the presence of a physical or cognitive difference that negatively deviates from the norm.</w:t>
      </w:r>
      <w:r w:rsidRPr="00564B3D">
        <w:rPr>
          <w:rStyle w:val="FootnoteReference"/>
          <w:rFonts w:ascii="Times New Roman" w:hAnsi="Times New Roman" w:cs="Times New Roman"/>
        </w:rPr>
        <w:footnoteReference w:id="49"/>
      </w:r>
      <w:r w:rsidRPr="00564B3D">
        <w:rPr>
          <w:rFonts w:ascii="Times New Roman" w:hAnsi="Times New Roman" w:cs="Times New Roman"/>
        </w:rPr>
        <w:t xml:space="preserve"> Disability is regarded as a state of physical limitation that prevents individuals living with a disability from enjoying the pleasures or undertaking the tasks that are available to an able-bodied individual.</w:t>
      </w:r>
      <w:r w:rsidRPr="00564B3D">
        <w:rPr>
          <w:rStyle w:val="FootnoteReference"/>
          <w:rFonts w:ascii="Times New Roman" w:hAnsi="Times New Roman" w:cs="Times New Roman"/>
        </w:rPr>
        <w:footnoteReference w:id="50"/>
      </w:r>
      <w:r w:rsidRPr="00564B3D">
        <w:rPr>
          <w:rFonts w:ascii="Times New Roman" w:hAnsi="Times New Roman" w:cs="Times New Roman"/>
        </w:rPr>
        <w:t xml:space="preserve">  On the other hand, the social model sees physical difference as important only if there is a discriminatory social reaction to the difference.</w:t>
      </w:r>
      <w:r w:rsidRPr="00564B3D">
        <w:rPr>
          <w:rStyle w:val="FootnoteReference"/>
          <w:rFonts w:ascii="Times New Roman" w:hAnsi="Times New Roman" w:cs="Times New Roman"/>
        </w:rPr>
        <w:footnoteReference w:id="51"/>
      </w:r>
      <w:r w:rsidRPr="00564B3D">
        <w:rPr>
          <w:rFonts w:ascii="Times New Roman" w:hAnsi="Times New Roman" w:cs="Times New Roman"/>
        </w:rPr>
        <w:t xml:space="preserve"> In other words, it is the reaction to the condition, not the inherent limits it may impose, </w:t>
      </w:r>
      <w:proofErr w:type="gramStart"/>
      <w:r w:rsidRPr="00564B3D">
        <w:rPr>
          <w:rFonts w:ascii="Times New Roman" w:hAnsi="Times New Roman" w:cs="Times New Roman"/>
        </w:rPr>
        <w:t>that</w:t>
      </w:r>
      <w:proofErr w:type="gramEnd"/>
      <w:r w:rsidRPr="00564B3D">
        <w:rPr>
          <w:rFonts w:ascii="Times New Roman" w:hAnsi="Times New Roman" w:cs="Times New Roman"/>
        </w:rPr>
        <w:t xml:space="preserve"> is the condition’s signal feature. The </w:t>
      </w:r>
      <w:proofErr w:type="spellStart"/>
      <w:r w:rsidRPr="00564B3D">
        <w:rPr>
          <w:rFonts w:ascii="Times New Roman" w:hAnsi="Times New Roman" w:cs="Times New Roman"/>
        </w:rPr>
        <w:t>ableist</w:t>
      </w:r>
      <w:proofErr w:type="spellEnd"/>
      <w:r w:rsidRPr="00564B3D">
        <w:rPr>
          <w:rFonts w:ascii="Times New Roman" w:hAnsi="Times New Roman" w:cs="Times New Roman"/>
        </w:rPr>
        <w:t xml:space="preserve"> view is unable to comprehend the possibility that someone might desire anything other than able-</w:t>
      </w:r>
      <w:proofErr w:type="spellStart"/>
      <w:r w:rsidRPr="00564B3D">
        <w:rPr>
          <w:rFonts w:ascii="Times New Roman" w:hAnsi="Times New Roman" w:cs="Times New Roman"/>
        </w:rPr>
        <w:t>bodiedness</w:t>
      </w:r>
      <w:proofErr w:type="spellEnd"/>
      <w:r w:rsidRPr="00564B3D">
        <w:rPr>
          <w:rFonts w:ascii="Times New Roman" w:hAnsi="Times New Roman" w:cs="Times New Roman"/>
        </w:rPr>
        <w:t xml:space="preserve">. That desire </w:t>
      </w:r>
      <w:r>
        <w:rPr>
          <w:rFonts w:ascii="Times New Roman" w:hAnsi="Times New Roman" w:cs="Times New Roman"/>
        </w:rPr>
        <w:t xml:space="preserve">is thought to </w:t>
      </w:r>
      <w:r w:rsidR="00823528">
        <w:rPr>
          <w:rFonts w:ascii="Times New Roman" w:hAnsi="Times New Roman" w:cs="Times New Roman"/>
        </w:rPr>
        <w:t>contradict</w:t>
      </w:r>
      <w:r w:rsidRPr="00564B3D">
        <w:rPr>
          <w:rFonts w:ascii="Times New Roman" w:hAnsi="Times New Roman" w:cs="Times New Roman"/>
        </w:rPr>
        <w:t xml:space="preserve"> the fundamental tenets of normative cultural logic in which disability is undesirable and wrong.</w:t>
      </w:r>
      <w:r w:rsidRPr="00564B3D">
        <w:rPr>
          <w:rStyle w:val="FootnoteReference"/>
          <w:rFonts w:ascii="Times New Roman" w:hAnsi="Times New Roman" w:cs="Times New Roman"/>
        </w:rPr>
        <w:footnoteReference w:id="52"/>
      </w:r>
      <w:r w:rsidRPr="00564B3D">
        <w:rPr>
          <w:rFonts w:ascii="Times New Roman" w:hAnsi="Times New Roman" w:cs="Times New Roman"/>
        </w:rPr>
        <w:t xml:space="preserve"> </w:t>
      </w:r>
    </w:p>
    <w:p w14:paraId="614F706F" w14:textId="77777777" w:rsidR="00527940" w:rsidRPr="00564B3D" w:rsidRDefault="00527940" w:rsidP="00527940">
      <w:pPr>
        <w:spacing w:line="360" w:lineRule="auto"/>
        <w:rPr>
          <w:rFonts w:ascii="Times New Roman" w:hAnsi="Times New Roman" w:cs="Times New Roman"/>
        </w:rPr>
      </w:pPr>
    </w:p>
    <w:p w14:paraId="3F992B44" w14:textId="46B5D4BC" w:rsidR="00527940" w:rsidRPr="00564B3D" w:rsidRDefault="00527940" w:rsidP="00527940">
      <w:pPr>
        <w:spacing w:line="360" w:lineRule="auto"/>
        <w:rPr>
          <w:rFonts w:ascii="Times New Roman" w:hAnsi="Times New Roman" w:cs="Times New Roman"/>
        </w:rPr>
      </w:pPr>
      <w:r w:rsidRPr="00564B3D">
        <w:rPr>
          <w:rFonts w:ascii="Times New Roman" w:hAnsi="Times New Roman" w:cs="Times New Roman"/>
        </w:rPr>
        <w:t>Social attitudes and perceptions towards the body and its modifications, however, are constantly evolving and changing over time. For example, at the turn of the twentieth century, physicians considered cosmetic sur</w:t>
      </w:r>
      <w:r w:rsidR="005B3D81">
        <w:rPr>
          <w:rFonts w:ascii="Times New Roman" w:hAnsi="Times New Roman" w:cs="Times New Roman"/>
        </w:rPr>
        <w:t>gery as undermining</w:t>
      </w:r>
      <w:r w:rsidRPr="00564B3D">
        <w:rPr>
          <w:rFonts w:ascii="Times New Roman" w:hAnsi="Times New Roman" w:cs="Times New Roman"/>
        </w:rPr>
        <w:t xml:space="preserve"> the fundamental principles of the medical profession.</w:t>
      </w:r>
      <w:r w:rsidR="003C6148">
        <w:rPr>
          <w:rStyle w:val="FootnoteReference"/>
          <w:rFonts w:ascii="Times New Roman" w:hAnsi="Times New Roman" w:cs="Times New Roman"/>
        </w:rPr>
        <w:footnoteReference w:id="53"/>
      </w:r>
      <w:r w:rsidRPr="00564B3D">
        <w:rPr>
          <w:rFonts w:ascii="Times New Roman" w:hAnsi="Times New Roman" w:cs="Times New Roman"/>
        </w:rPr>
        <w:t xml:space="preserve"> Nowadays, cosmetic surgery is considered commonplace.</w:t>
      </w:r>
      <w:r w:rsidRPr="00564B3D">
        <w:rPr>
          <w:rStyle w:val="FootnoteReference"/>
          <w:rFonts w:ascii="Times New Roman" w:hAnsi="Times New Roman" w:cs="Times New Roman"/>
        </w:rPr>
        <w:footnoteReference w:id="54"/>
      </w:r>
      <w:r w:rsidRPr="00564B3D">
        <w:rPr>
          <w:rFonts w:ascii="Times New Roman" w:hAnsi="Times New Roman" w:cs="Times New Roman"/>
        </w:rPr>
        <w:t xml:space="preserve"> </w:t>
      </w:r>
      <w:r w:rsidR="002D07E7" w:rsidRPr="00564B3D">
        <w:rPr>
          <w:rFonts w:ascii="Times New Roman" w:hAnsi="Times New Roman" w:cs="Times New Roman"/>
        </w:rPr>
        <w:fldChar w:fldCharType="begin"/>
      </w:r>
      <w:r w:rsidRPr="00564B3D">
        <w:rPr>
          <w:rFonts w:ascii="Times New Roman" w:hAnsi="Times New Roman" w:cs="Times New Roman"/>
        </w:rPr>
        <w:instrText xml:space="preserve"> ADDIN EN.CITE &lt;EndNote&gt;&lt;Cite&gt;&lt;RecNum&gt;94&lt;/RecNum&gt;&lt;record&gt;&lt;rec-number&gt;94&lt;/rec-number&gt;&lt;foreign-keys&gt;&lt;key app="EN" db-id="wv2x95zrsx5d2qedsfpva296rdreessdz9va"&gt;94&lt;/key&gt;&lt;/foreign-keys&gt;&lt;ref-type name="Legal"&gt;40&lt;/ref-type&gt;&lt;contributors&gt;&lt;/contributors&gt;&lt;titles&gt;&lt;title&gt;International Society of Aesthetic Plastic Surgery, ‘ISAPS International Survey on Aesthetic/Cosmetic Procedures Performed in 2011’ (Media Release, 2011) &amp;lt;http://www.isaps.org/files/html-contents/Downloads/ISAPS%20Results%20-%20Procedures%20in%202011.pdf&amp;gt;&lt;/title&gt;&lt;/titles&gt;&lt;dates&gt;&lt;/dates&gt;&lt;label&gt;Other&lt;/label&gt;&lt;urls&gt;&lt;/urls&gt;&lt;/record&gt;&lt;/Cite&gt;&lt;/EndNote&gt;</w:instrText>
      </w:r>
      <w:r w:rsidR="002D07E7" w:rsidRPr="00564B3D">
        <w:rPr>
          <w:rFonts w:ascii="Times New Roman" w:hAnsi="Times New Roman" w:cs="Times New Roman"/>
        </w:rPr>
        <w:fldChar w:fldCharType="end"/>
      </w:r>
      <w:r w:rsidRPr="00564B3D">
        <w:rPr>
          <w:rFonts w:ascii="Times New Roman" w:hAnsi="Times New Roman" w:cs="Times New Roman"/>
        </w:rPr>
        <w:t>Furthermore, attitudes towards gender reassignment surgery have changed over time, to the point where legislation is now in place that expressly legalises the surgery.</w:t>
      </w:r>
      <w:r w:rsidRPr="00564B3D">
        <w:rPr>
          <w:rStyle w:val="FootnoteReference"/>
          <w:rFonts w:ascii="Times New Roman" w:hAnsi="Times New Roman" w:cs="Times New Roman"/>
        </w:rPr>
        <w:footnoteReference w:id="55"/>
      </w:r>
      <w:r w:rsidRPr="00564B3D">
        <w:rPr>
          <w:rFonts w:ascii="Times New Roman" w:hAnsi="Times New Roman" w:cs="Times New Roman"/>
        </w:rPr>
        <w:t xml:space="preserve"> However, both cosmetic surgery and gender reassignment surgery arguably do not confer a disability on the patient. Rather, in the former case, the alterations to the body are generally considered positive or beauty enhancing, and in the latter case it has been said that ‘being a man or a woman is</w:t>
      </w:r>
      <w:r w:rsidR="00751091">
        <w:rPr>
          <w:rFonts w:ascii="Times New Roman" w:hAnsi="Times New Roman" w:cs="Times New Roman"/>
        </w:rPr>
        <w:t xml:space="preserve"> not a disability</w:t>
      </w:r>
      <w:r w:rsidR="005B3D81">
        <w:rPr>
          <w:rFonts w:ascii="Times New Roman" w:hAnsi="Times New Roman" w:cs="Times New Roman"/>
        </w:rPr>
        <w:t>’.</w:t>
      </w:r>
      <w:r w:rsidRPr="00564B3D">
        <w:rPr>
          <w:rStyle w:val="FootnoteReference"/>
          <w:rFonts w:ascii="Times New Roman" w:hAnsi="Times New Roman" w:cs="Times New Roman"/>
        </w:rPr>
        <w:footnoteReference w:id="56"/>
      </w:r>
      <w:r w:rsidRPr="00564B3D">
        <w:rPr>
          <w:rFonts w:ascii="Times New Roman" w:hAnsi="Times New Roman" w:cs="Times New Roman"/>
        </w:rPr>
        <w:t xml:space="preserve"> The case of surgery causing disability can be differentiated on the basis that it seeks to render the body less ‘normalised’. According to disability theory, society is unaccepting of that. Therefore, until perceptions of a ‘normal’ body are challenged, medical practitioners will continu</w:t>
      </w:r>
      <w:r w:rsidR="002D75F8">
        <w:rPr>
          <w:rFonts w:ascii="Times New Roman" w:hAnsi="Times New Roman" w:cs="Times New Roman"/>
        </w:rPr>
        <w:t xml:space="preserve">e to be reluctant to carry out – and society unwilling to accept – </w:t>
      </w:r>
      <w:r w:rsidRPr="00564B3D">
        <w:rPr>
          <w:rFonts w:ascii="Times New Roman" w:hAnsi="Times New Roman" w:cs="Times New Roman"/>
        </w:rPr>
        <w:t xml:space="preserve">certain body modification procedures, regardless of whether the patient has consented. </w:t>
      </w:r>
    </w:p>
    <w:p w14:paraId="721D9A7B" w14:textId="77777777" w:rsidR="00527940" w:rsidRPr="00564B3D" w:rsidRDefault="00527940" w:rsidP="00527940">
      <w:pPr>
        <w:spacing w:line="360" w:lineRule="auto"/>
        <w:rPr>
          <w:rFonts w:ascii="Times New Roman" w:hAnsi="Times New Roman" w:cs="Times New Roman"/>
        </w:rPr>
      </w:pPr>
    </w:p>
    <w:p w14:paraId="74BC4529" w14:textId="77777777" w:rsidR="00527940" w:rsidRPr="00ED11EF" w:rsidRDefault="00527940" w:rsidP="00527940">
      <w:pPr>
        <w:pStyle w:val="ListParagraph"/>
        <w:numPr>
          <w:ilvl w:val="0"/>
          <w:numId w:val="7"/>
        </w:numPr>
        <w:spacing w:line="360" w:lineRule="auto"/>
        <w:jc w:val="center"/>
        <w:rPr>
          <w:rFonts w:ascii="Times New Roman" w:hAnsi="Times New Roman" w:cs="Times New Roman"/>
          <w:i/>
        </w:rPr>
      </w:pPr>
      <w:r w:rsidRPr="00ED11EF">
        <w:rPr>
          <w:rFonts w:ascii="Times New Roman" w:hAnsi="Times New Roman" w:cs="Times New Roman"/>
          <w:i/>
        </w:rPr>
        <w:t>Justice</w:t>
      </w:r>
    </w:p>
    <w:p w14:paraId="75B6260F" w14:textId="77777777" w:rsidR="00527940" w:rsidRPr="00564B3D" w:rsidRDefault="00527940" w:rsidP="00527940">
      <w:pPr>
        <w:pStyle w:val="ListParagraph"/>
        <w:spacing w:line="360" w:lineRule="auto"/>
        <w:rPr>
          <w:rFonts w:ascii="Times New Roman" w:hAnsi="Times New Roman" w:cs="Times New Roman"/>
          <w:b/>
        </w:rPr>
      </w:pPr>
    </w:p>
    <w:p w14:paraId="6C191075" w14:textId="34FF4438" w:rsidR="00A43F27" w:rsidRDefault="00527940" w:rsidP="00527940">
      <w:pPr>
        <w:spacing w:line="360" w:lineRule="auto"/>
        <w:rPr>
          <w:rFonts w:ascii="Times New Roman" w:hAnsi="Times New Roman" w:cs="Times New Roman"/>
        </w:rPr>
      </w:pPr>
      <w:r w:rsidRPr="00564B3D">
        <w:rPr>
          <w:rFonts w:ascii="Times New Roman" w:hAnsi="Times New Roman" w:cs="Times New Roman"/>
        </w:rPr>
        <w:t xml:space="preserve">The last of the four principles enunciated by Beauchamp and Childress is justice. </w:t>
      </w:r>
      <w:r w:rsidR="002D75F8">
        <w:rPr>
          <w:rFonts w:ascii="Times New Roman" w:hAnsi="Times New Roman" w:cs="Times New Roman"/>
        </w:rPr>
        <w:t>J</w:t>
      </w:r>
      <w:r w:rsidR="00823528">
        <w:rPr>
          <w:rFonts w:ascii="Times New Roman" w:hAnsi="Times New Roman" w:cs="Times New Roman"/>
        </w:rPr>
        <w:t xml:space="preserve">ustice encompasses </w:t>
      </w:r>
      <w:r w:rsidRPr="00564B3D">
        <w:rPr>
          <w:rFonts w:ascii="Times New Roman" w:hAnsi="Times New Roman" w:cs="Times New Roman"/>
        </w:rPr>
        <w:t>equality</w:t>
      </w:r>
      <w:r w:rsidR="00823528">
        <w:rPr>
          <w:rFonts w:ascii="Times New Roman" w:hAnsi="Times New Roman" w:cs="Times New Roman"/>
        </w:rPr>
        <w:t xml:space="preserve"> – that like cases be treated alike</w:t>
      </w:r>
      <w:r w:rsidR="002D75F8">
        <w:rPr>
          <w:rFonts w:ascii="Times New Roman" w:hAnsi="Times New Roman" w:cs="Times New Roman"/>
        </w:rPr>
        <w:t>.</w:t>
      </w:r>
      <w:r w:rsidRPr="00564B3D">
        <w:rPr>
          <w:rStyle w:val="FootnoteReference"/>
          <w:rFonts w:ascii="Times New Roman" w:hAnsi="Times New Roman" w:cs="Times New Roman"/>
        </w:rPr>
        <w:footnoteReference w:id="57"/>
      </w:r>
      <w:r w:rsidR="002D75F8">
        <w:rPr>
          <w:rFonts w:ascii="Times New Roman" w:hAnsi="Times New Roman" w:cs="Times New Roman"/>
        </w:rPr>
        <w:t xml:space="preserve"> It can be difficult to determine whether cases are ‘like’ or ‘unlike’. For example, should a non-smoker be given preference </w:t>
      </w:r>
      <w:r w:rsidR="00377D5C">
        <w:rPr>
          <w:rFonts w:ascii="Times New Roman" w:hAnsi="Times New Roman" w:cs="Times New Roman"/>
        </w:rPr>
        <w:t>for a set of lungs to</w:t>
      </w:r>
      <w:r w:rsidR="002D75F8">
        <w:rPr>
          <w:rFonts w:ascii="Times New Roman" w:hAnsi="Times New Roman" w:cs="Times New Roman"/>
        </w:rPr>
        <w:t xml:space="preserve"> a smoker? Or should the only consideration be clinical need? Justice requires that the rationing of scarce resources be fair and transparent.</w:t>
      </w:r>
      <w:r w:rsidR="002D75F8" w:rsidRPr="00564B3D">
        <w:rPr>
          <w:rStyle w:val="FootnoteReference"/>
          <w:rFonts w:ascii="Times New Roman" w:hAnsi="Times New Roman" w:cs="Times New Roman"/>
        </w:rPr>
        <w:footnoteReference w:id="58"/>
      </w:r>
    </w:p>
    <w:p w14:paraId="1899393D" w14:textId="77777777" w:rsidR="00A43F27" w:rsidRDefault="00A43F27" w:rsidP="00527940">
      <w:pPr>
        <w:spacing w:line="360" w:lineRule="auto"/>
        <w:rPr>
          <w:rFonts w:ascii="Times New Roman" w:hAnsi="Times New Roman" w:cs="Times New Roman"/>
        </w:rPr>
      </w:pPr>
    </w:p>
    <w:p w14:paraId="48AF0258" w14:textId="77777777" w:rsidR="005B3D81" w:rsidRDefault="005B3D81" w:rsidP="00527940">
      <w:pPr>
        <w:spacing w:line="360" w:lineRule="auto"/>
        <w:rPr>
          <w:rFonts w:ascii="Times New Roman" w:hAnsi="Times New Roman" w:cs="Times New Roman"/>
        </w:rPr>
      </w:pPr>
    </w:p>
    <w:p w14:paraId="7CF9BFD5" w14:textId="77777777" w:rsidR="005B3D81" w:rsidRPr="00564B3D" w:rsidRDefault="005B3D81" w:rsidP="00527940">
      <w:pPr>
        <w:spacing w:line="360" w:lineRule="auto"/>
        <w:rPr>
          <w:rFonts w:ascii="Times New Roman" w:hAnsi="Times New Roman" w:cs="Times New Roman"/>
        </w:rPr>
      </w:pPr>
    </w:p>
    <w:p w14:paraId="49359FD1" w14:textId="77777777" w:rsidR="00527940" w:rsidRPr="00966873" w:rsidRDefault="00527940" w:rsidP="00527940">
      <w:pPr>
        <w:pStyle w:val="ListParagraph"/>
        <w:numPr>
          <w:ilvl w:val="0"/>
          <w:numId w:val="6"/>
        </w:numPr>
        <w:spacing w:line="360" w:lineRule="auto"/>
        <w:jc w:val="center"/>
        <w:rPr>
          <w:rStyle w:val="BookTitle"/>
        </w:rPr>
      </w:pPr>
      <w:r w:rsidRPr="00966873">
        <w:rPr>
          <w:rStyle w:val="BookTitle"/>
        </w:rPr>
        <w:t>Conclusion</w:t>
      </w:r>
    </w:p>
    <w:p w14:paraId="2940F9C8" w14:textId="77777777" w:rsidR="00527940" w:rsidRPr="00564B3D" w:rsidRDefault="00527940" w:rsidP="00527940">
      <w:pPr>
        <w:spacing w:line="360" w:lineRule="auto"/>
        <w:rPr>
          <w:rFonts w:ascii="Times New Roman" w:hAnsi="Times New Roman" w:cs="Times New Roman"/>
        </w:rPr>
      </w:pPr>
    </w:p>
    <w:p w14:paraId="45FA6D18" w14:textId="019AAAC7" w:rsidR="00AD732F" w:rsidRDefault="00527940" w:rsidP="00527940">
      <w:pPr>
        <w:spacing w:line="360" w:lineRule="auto"/>
        <w:rPr>
          <w:rFonts w:ascii="Times New Roman" w:hAnsi="Times New Roman" w:cs="Times New Roman"/>
        </w:rPr>
      </w:pPr>
      <w:r w:rsidRPr="00564B3D">
        <w:rPr>
          <w:rFonts w:ascii="Times New Roman" w:hAnsi="Times New Roman" w:cs="Times New Roman"/>
        </w:rPr>
        <w:t xml:space="preserve">The role consent should play in the legality of radical surgeries such as healthy limb amputations can be analysed in terms of </w:t>
      </w:r>
      <w:r w:rsidR="000C0155">
        <w:rPr>
          <w:rFonts w:ascii="Times New Roman" w:hAnsi="Times New Roman" w:cs="Times New Roman"/>
        </w:rPr>
        <w:t>the duties of the surgeon</w:t>
      </w:r>
      <w:r w:rsidRPr="00564B3D">
        <w:rPr>
          <w:rFonts w:ascii="Times New Roman" w:hAnsi="Times New Roman" w:cs="Times New Roman"/>
        </w:rPr>
        <w:t xml:space="preserve">, its consequences, the motives of the </w:t>
      </w:r>
      <w:r w:rsidR="000C0155">
        <w:rPr>
          <w:rFonts w:ascii="Times New Roman" w:hAnsi="Times New Roman" w:cs="Times New Roman"/>
        </w:rPr>
        <w:t>surgeon</w:t>
      </w:r>
      <w:r w:rsidR="00CB3EE4">
        <w:rPr>
          <w:rFonts w:ascii="Times New Roman" w:hAnsi="Times New Roman" w:cs="Times New Roman"/>
        </w:rPr>
        <w:t>,</w:t>
      </w:r>
      <w:r w:rsidRPr="00564B3D">
        <w:rPr>
          <w:rFonts w:ascii="Times New Roman" w:hAnsi="Times New Roman" w:cs="Times New Roman"/>
        </w:rPr>
        <w:t xml:space="preserve"> which ethical principles </w:t>
      </w:r>
      <w:r>
        <w:rPr>
          <w:rFonts w:ascii="Times New Roman" w:hAnsi="Times New Roman" w:cs="Times New Roman"/>
        </w:rPr>
        <w:t>are at stake</w:t>
      </w:r>
      <w:r w:rsidRPr="00564B3D">
        <w:rPr>
          <w:rFonts w:ascii="Times New Roman" w:hAnsi="Times New Roman" w:cs="Times New Roman"/>
        </w:rPr>
        <w:t xml:space="preserve"> and how the tension between principles i</w:t>
      </w:r>
      <w:r>
        <w:rPr>
          <w:rFonts w:ascii="Times New Roman" w:hAnsi="Times New Roman" w:cs="Times New Roman"/>
        </w:rPr>
        <w:t>s to be resolved</w:t>
      </w:r>
      <w:r w:rsidRPr="00564B3D">
        <w:rPr>
          <w:rFonts w:ascii="Times New Roman" w:hAnsi="Times New Roman" w:cs="Times New Roman"/>
        </w:rPr>
        <w:t>. Furthermore, societal norms and perceptions also have an influence over the morality of surgery. The different approaches place differing weight on the importance of pers</w:t>
      </w:r>
      <w:r w:rsidR="00B431D3">
        <w:rPr>
          <w:rFonts w:ascii="Times New Roman" w:hAnsi="Times New Roman" w:cs="Times New Roman"/>
        </w:rPr>
        <w:t>onal autonomy</w:t>
      </w:r>
      <w:r w:rsidRPr="00564B3D">
        <w:rPr>
          <w:rFonts w:ascii="Times New Roman" w:hAnsi="Times New Roman" w:cs="Times New Roman"/>
        </w:rPr>
        <w:t xml:space="preserve"> in the law. </w:t>
      </w:r>
      <w:r w:rsidR="00AD732F">
        <w:rPr>
          <w:rFonts w:ascii="Times New Roman" w:hAnsi="Times New Roman" w:cs="Times New Roman"/>
        </w:rPr>
        <w:t xml:space="preserve">At present, the law in WA </w:t>
      </w:r>
      <w:r w:rsidR="00B431D3">
        <w:rPr>
          <w:rFonts w:ascii="Times New Roman" w:hAnsi="Times New Roman" w:cs="Times New Roman"/>
        </w:rPr>
        <w:t>arguably does not place enough weight on personal autonomy, preferring a more paternalistic approach to medical and surgical treatment.</w:t>
      </w:r>
      <w:r w:rsidR="00AD732F">
        <w:rPr>
          <w:rStyle w:val="FootnoteReference"/>
          <w:rFonts w:ascii="Times New Roman" w:hAnsi="Times New Roman" w:cs="Times New Roman"/>
        </w:rPr>
        <w:footnoteReference w:id="59"/>
      </w:r>
      <w:r w:rsidR="00AD732F">
        <w:rPr>
          <w:rFonts w:ascii="Times New Roman" w:hAnsi="Times New Roman" w:cs="Times New Roman"/>
        </w:rPr>
        <w:t xml:space="preserve"> </w:t>
      </w:r>
      <w:r w:rsidR="00B431D3">
        <w:rPr>
          <w:rFonts w:ascii="Times New Roman" w:hAnsi="Times New Roman" w:cs="Times New Roman"/>
        </w:rPr>
        <w:t>Therefore, the purpose of outlining the various ethical frameworks is to determine</w:t>
      </w:r>
      <w:r w:rsidR="00DD298C">
        <w:rPr>
          <w:rFonts w:ascii="Times New Roman" w:hAnsi="Times New Roman" w:cs="Times New Roman"/>
        </w:rPr>
        <w:t xml:space="preserve"> how personal autonomy, and the other principles discussed in Chapter One, should be optimally reflected in the law.</w:t>
      </w:r>
      <w:r w:rsidR="00B431D3">
        <w:rPr>
          <w:rFonts w:ascii="Times New Roman" w:hAnsi="Times New Roman" w:cs="Times New Roman"/>
        </w:rPr>
        <w:t xml:space="preserve"> </w:t>
      </w:r>
    </w:p>
    <w:p w14:paraId="0745C874" w14:textId="77777777" w:rsidR="00AD732F" w:rsidRDefault="00AD732F" w:rsidP="00527940">
      <w:pPr>
        <w:spacing w:line="360" w:lineRule="auto"/>
        <w:rPr>
          <w:rFonts w:ascii="Times New Roman" w:hAnsi="Times New Roman" w:cs="Times New Roman"/>
        </w:rPr>
      </w:pPr>
    </w:p>
    <w:p w14:paraId="76F18DFA" w14:textId="77777777" w:rsidR="00AD732F" w:rsidRDefault="00AD732F" w:rsidP="00527940">
      <w:pPr>
        <w:spacing w:line="360" w:lineRule="auto"/>
        <w:rPr>
          <w:rFonts w:ascii="Times New Roman" w:hAnsi="Times New Roman" w:cs="Times New Roman"/>
        </w:rPr>
      </w:pPr>
    </w:p>
    <w:p w14:paraId="74C186B0" w14:textId="77777777" w:rsidR="00FD0A8A" w:rsidRPr="00564B3D" w:rsidRDefault="00FD0A8A" w:rsidP="00527940">
      <w:pPr>
        <w:spacing w:line="360" w:lineRule="auto"/>
        <w:rPr>
          <w:rFonts w:ascii="Times New Roman" w:hAnsi="Times New Roman" w:cs="Times New Roman"/>
        </w:rPr>
      </w:pPr>
    </w:p>
    <w:p w14:paraId="3F59133C" w14:textId="77777777" w:rsidR="00527940" w:rsidRDefault="00527940" w:rsidP="00527940">
      <w:pPr>
        <w:spacing w:line="360" w:lineRule="auto"/>
        <w:rPr>
          <w:rFonts w:ascii="Times New Roman" w:hAnsi="Times New Roman" w:cs="Times New Roman"/>
        </w:rPr>
        <w:sectPr w:rsidR="00527940" w:rsidSect="00A43F27">
          <w:footnotePr>
            <w:numRestart w:val="eachSect"/>
          </w:footnotePr>
          <w:pgSz w:w="11900" w:h="16840" w:code="9"/>
          <w:pgMar w:top="1418" w:right="1418" w:bottom="1418" w:left="1418" w:header="709" w:footer="709" w:gutter="0"/>
          <w:cols w:space="708"/>
          <w:docGrid w:linePitch="326"/>
        </w:sectPr>
      </w:pPr>
    </w:p>
    <w:p w14:paraId="5743C408" w14:textId="77777777" w:rsidR="00527940" w:rsidRPr="008121C1" w:rsidRDefault="00527940" w:rsidP="00527940">
      <w:pPr>
        <w:spacing w:line="360" w:lineRule="auto"/>
        <w:jc w:val="center"/>
        <w:rPr>
          <w:rFonts w:ascii="Times New Roman" w:hAnsi="Times New Roman" w:cs="Times New Roman"/>
          <w:b/>
        </w:rPr>
      </w:pPr>
      <w:r w:rsidRPr="008121C1">
        <w:rPr>
          <w:rFonts w:ascii="Times New Roman" w:hAnsi="Times New Roman" w:cs="Times New Roman"/>
          <w:b/>
        </w:rPr>
        <w:t>CHAPTER TWO</w:t>
      </w:r>
    </w:p>
    <w:p w14:paraId="5DC43B93" w14:textId="77777777" w:rsidR="00527940" w:rsidRPr="008121C1" w:rsidRDefault="00527940" w:rsidP="00527940">
      <w:pPr>
        <w:spacing w:line="360" w:lineRule="auto"/>
        <w:jc w:val="center"/>
        <w:rPr>
          <w:rFonts w:ascii="Times New Roman" w:hAnsi="Times New Roman" w:cs="Times New Roman"/>
          <w:b/>
        </w:rPr>
      </w:pPr>
      <w:r w:rsidRPr="008121C1">
        <w:rPr>
          <w:rFonts w:ascii="Times New Roman" w:hAnsi="Times New Roman" w:cs="Times New Roman"/>
          <w:b/>
        </w:rPr>
        <w:t>RADICAL SURGERY AND CONSENT IN WA</w:t>
      </w:r>
    </w:p>
    <w:p w14:paraId="4C2E59FB" w14:textId="77777777" w:rsidR="00527940" w:rsidRPr="00F456BF" w:rsidRDefault="00527940" w:rsidP="00527940">
      <w:pPr>
        <w:spacing w:line="360" w:lineRule="auto"/>
        <w:rPr>
          <w:rFonts w:ascii="Times New Roman" w:hAnsi="Times New Roman" w:cs="Times New Roman"/>
          <w:highlight w:val="yellow"/>
        </w:rPr>
      </w:pPr>
    </w:p>
    <w:p w14:paraId="293EDB62" w14:textId="295C3146"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This chapter aims to describe the law regulati</w:t>
      </w:r>
      <w:r w:rsidR="00D94F78">
        <w:rPr>
          <w:rFonts w:ascii="Times New Roman" w:hAnsi="Times New Roman" w:cs="Times New Roman"/>
        </w:rPr>
        <w:t>ng radical surgery in WA, specifically through</w:t>
      </w:r>
      <w:r w:rsidRPr="00F456BF">
        <w:rPr>
          <w:rFonts w:ascii="Times New Roman" w:hAnsi="Times New Roman" w:cs="Times New Roman"/>
        </w:rPr>
        <w:t xml:space="preserve"> establish</w:t>
      </w:r>
      <w:r w:rsidR="00D94F78">
        <w:rPr>
          <w:rFonts w:ascii="Times New Roman" w:hAnsi="Times New Roman" w:cs="Times New Roman"/>
        </w:rPr>
        <w:t xml:space="preserve">ing the role </w:t>
      </w:r>
      <w:r w:rsidRPr="00F456BF">
        <w:rPr>
          <w:rFonts w:ascii="Times New Roman" w:hAnsi="Times New Roman" w:cs="Times New Roman"/>
        </w:rPr>
        <w:t xml:space="preserve">consent </w:t>
      </w:r>
      <w:r w:rsidR="005B3D81">
        <w:rPr>
          <w:rFonts w:ascii="Times New Roman" w:hAnsi="Times New Roman" w:cs="Times New Roman"/>
        </w:rPr>
        <w:t>play</w:t>
      </w:r>
      <w:r w:rsidR="00D94F78">
        <w:rPr>
          <w:rFonts w:ascii="Times New Roman" w:hAnsi="Times New Roman" w:cs="Times New Roman"/>
        </w:rPr>
        <w:t xml:space="preserve">s </w:t>
      </w:r>
      <w:r w:rsidRPr="00F456BF">
        <w:rPr>
          <w:rFonts w:ascii="Times New Roman" w:hAnsi="Times New Roman" w:cs="Times New Roman"/>
        </w:rPr>
        <w:t xml:space="preserve">in justifying radical surgery in the civil and criminal law. </w:t>
      </w:r>
      <w:r>
        <w:rPr>
          <w:rFonts w:ascii="Times New Roman" w:hAnsi="Times New Roman" w:cs="Times New Roman"/>
        </w:rPr>
        <w:t>While it is acknowledged that radical surgery is also subject to self-regulation within the medical profession,</w:t>
      </w:r>
      <w:r>
        <w:rPr>
          <w:rStyle w:val="FootnoteReference"/>
          <w:rFonts w:ascii="Times New Roman" w:hAnsi="Times New Roman" w:cs="Times New Roman"/>
        </w:rPr>
        <w:footnoteReference w:id="60"/>
      </w:r>
      <w:r>
        <w:rPr>
          <w:rFonts w:ascii="Times New Roman" w:hAnsi="Times New Roman" w:cs="Times New Roman"/>
        </w:rPr>
        <w:t xml:space="preserve"> that aspect of regulation is beyond the scope of this paper. </w:t>
      </w:r>
      <w:r w:rsidRPr="000A35CF">
        <w:rPr>
          <w:rFonts w:ascii="Times New Roman" w:hAnsi="Times New Roman" w:cs="Times New Roman"/>
        </w:rPr>
        <w:t xml:space="preserve">  </w:t>
      </w:r>
    </w:p>
    <w:p w14:paraId="6B731956" w14:textId="77777777" w:rsidR="00527940" w:rsidRPr="00F456BF" w:rsidRDefault="00527940" w:rsidP="00527940">
      <w:pPr>
        <w:spacing w:line="360" w:lineRule="auto"/>
        <w:jc w:val="center"/>
        <w:rPr>
          <w:rFonts w:ascii="Times New Roman" w:hAnsi="Times New Roman" w:cs="Times New Roman"/>
        </w:rPr>
      </w:pPr>
    </w:p>
    <w:p w14:paraId="399FF72C" w14:textId="77777777" w:rsidR="00527940" w:rsidRPr="00966873" w:rsidRDefault="00527940" w:rsidP="00527940">
      <w:pPr>
        <w:pStyle w:val="ListParagraph"/>
        <w:numPr>
          <w:ilvl w:val="0"/>
          <w:numId w:val="11"/>
        </w:numPr>
        <w:spacing w:line="360" w:lineRule="auto"/>
        <w:jc w:val="center"/>
        <w:rPr>
          <w:rStyle w:val="BookTitle"/>
        </w:rPr>
      </w:pPr>
      <w:r w:rsidRPr="00966873">
        <w:rPr>
          <w:rStyle w:val="BookTitle"/>
        </w:rPr>
        <w:t>Consent and the Civil Law</w:t>
      </w:r>
    </w:p>
    <w:p w14:paraId="48DA216F" w14:textId="77777777" w:rsidR="00527940" w:rsidRPr="003154B3" w:rsidRDefault="00527940" w:rsidP="00527940">
      <w:pPr>
        <w:spacing w:line="360" w:lineRule="auto"/>
        <w:rPr>
          <w:rFonts w:ascii="Times New Roman" w:hAnsi="Times New Roman" w:cs="Times New Roman"/>
          <w:bCs/>
          <w:smallCaps/>
          <w:spacing w:val="5"/>
        </w:rPr>
      </w:pPr>
    </w:p>
    <w:p w14:paraId="3A08E6B6" w14:textId="50DB0BC4" w:rsidR="002B4EC5" w:rsidRDefault="00527940" w:rsidP="002B4EC5">
      <w:pPr>
        <w:spacing w:line="360" w:lineRule="auto"/>
        <w:rPr>
          <w:rFonts w:ascii="Times New Roman" w:hAnsi="Times New Roman" w:cs="Times New Roman"/>
        </w:rPr>
      </w:pPr>
      <w:r w:rsidRPr="00F456BF">
        <w:rPr>
          <w:rFonts w:ascii="Times New Roman" w:hAnsi="Times New Roman" w:cs="Times New Roman"/>
        </w:rPr>
        <w:t>Consent is a central feature of the civil law relating to bodily interference. Any ‘intentional or reckless, direct act of the defendant which makes or has the effect of causing contact with the body of the plaintiff’</w:t>
      </w:r>
      <w:r w:rsidRPr="00F456BF">
        <w:rPr>
          <w:rStyle w:val="FootnoteReference"/>
          <w:rFonts w:ascii="Times New Roman" w:hAnsi="Times New Roman" w:cs="Times New Roman"/>
        </w:rPr>
        <w:footnoteReference w:id="61"/>
      </w:r>
      <w:r w:rsidRPr="00F456BF">
        <w:rPr>
          <w:rFonts w:ascii="Times New Roman" w:hAnsi="Times New Roman" w:cs="Times New Roman"/>
        </w:rPr>
        <w:t xml:space="preserve"> constitutes a battery, which is a category of the tort of trespass to </w:t>
      </w:r>
      <w:r w:rsidR="005B3D81">
        <w:rPr>
          <w:rFonts w:ascii="Times New Roman" w:hAnsi="Times New Roman" w:cs="Times New Roman"/>
        </w:rPr>
        <w:t xml:space="preserve">the </w:t>
      </w:r>
      <w:r w:rsidRPr="00F456BF">
        <w:rPr>
          <w:rFonts w:ascii="Times New Roman" w:hAnsi="Times New Roman" w:cs="Times New Roman"/>
        </w:rPr>
        <w:t>person. Consent to the interference ‘ordinarily has the effect of transforming what would otherwise be unlawful into accepted, an</w:t>
      </w:r>
      <w:r w:rsidR="00D94F78">
        <w:rPr>
          <w:rFonts w:ascii="Times New Roman" w:hAnsi="Times New Roman" w:cs="Times New Roman"/>
        </w:rPr>
        <w:t>d therefore acceptable, contact</w:t>
      </w:r>
      <w:r w:rsidRPr="00F456BF">
        <w:rPr>
          <w:rFonts w:ascii="Times New Roman" w:hAnsi="Times New Roman" w:cs="Times New Roman"/>
        </w:rPr>
        <w:t>’</w:t>
      </w:r>
      <w:r w:rsidR="00D94F78">
        <w:rPr>
          <w:rFonts w:ascii="Times New Roman" w:hAnsi="Times New Roman" w:cs="Times New Roman"/>
        </w:rPr>
        <w:t>.</w:t>
      </w:r>
      <w:r w:rsidRPr="00F456BF">
        <w:rPr>
          <w:rStyle w:val="FootnoteReference"/>
          <w:rFonts w:ascii="Times New Roman" w:hAnsi="Times New Roman" w:cs="Times New Roman"/>
        </w:rPr>
        <w:footnoteReference w:id="62"/>
      </w:r>
      <w:r w:rsidRPr="00F456BF">
        <w:rPr>
          <w:rFonts w:ascii="Times New Roman" w:hAnsi="Times New Roman" w:cs="Times New Roman"/>
        </w:rPr>
        <w:t xml:space="preserve"> As surgical procedures involve intentional contact with a patient’s body, they constitute a battery unless the patient provides valid consent. Consent to medical treatment is considered valid if the patient has the legal capacity to consent, the consent is freely and voluntarily given</w:t>
      </w:r>
      <w:r w:rsidR="00D94F78">
        <w:rPr>
          <w:rFonts w:ascii="Times New Roman" w:hAnsi="Times New Roman" w:cs="Times New Roman"/>
        </w:rPr>
        <w:t>,</w:t>
      </w:r>
      <w:r w:rsidRPr="00F456BF">
        <w:rPr>
          <w:rFonts w:ascii="Times New Roman" w:hAnsi="Times New Roman" w:cs="Times New Roman"/>
        </w:rPr>
        <w:t xml:space="preserve"> and the consent covers the act performed.</w:t>
      </w:r>
      <w:r w:rsidRPr="00F456BF">
        <w:rPr>
          <w:rStyle w:val="FootnoteReference"/>
          <w:rFonts w:ascii="Times New Roman" w:hAnsi="Times New Roman" w:cs="Times New Roman"/>
        </w:rPr>
        <w:footnoteReference w:id="63"/>
      </w:r>
      <w:r w:rsidRPr="00F456BF">
        <w:rPr>
          <w:rFonts w:ascii="Times New Roman" w:hAnsi="Times New Roman" w:cs="Times New Roman"/>
        </w:rPr>
        <w:t xml:space="preserve"> All three elements need to be satisfied in order for the consent to be valid. </w:t>
      </w:r>
    </w:p>
    <w:p w14:paraId="2AD749D1" w14:textId="77777777" w:rsidR="002B4EC5" w:rsidRDefault="002B4EC5" w:rsidP="002B4EC5">
      <w:pPr>
        <w:spacing w:line="360" w:lineRule="auto"/>
        <w:rPr>
          <w:rFonts w:ascii="Times New Roman" w:hAnsi="Times New Roman" w:cs="Times New Roman"/>
        </w:rPr>
      </w:pPr>
    </w:p>
    <w:p w14:paraId="203799B1" w14:textId="7A073EEE" w:rsidR="002B4EC5" w:rsidRPr="002B4EC5" w:rsidRDefault="002B4EC5" w:rsidP="002B4EC5">
      <w:pPr>
        <w:spacing w:line="360" w:lineRule="auto"/>
        <w:rPr>
          <w:rFonts w:ascii="Times New Roman" w:hAnsi="Times New Roman" w:cs="Times New Roman"/>
        </w:rPr>
      </w:pPr>
      <w:r w:rsidRPr="002B4EC5">
        <w:rPr>
          <w:rFonts w:ascii="Times New Roman" w:hAnsi="Times New Roman" w:cs="Times New Roman"/>
        </w:rPr>
        <w:t>Regarding the element of capacity, ‘an adult is presumed to have the capacity to consent to or to refuse medical treatment unless and unt</w:t>
      </w:r>
      <w:r w:rsidR="00377D5C">
        <w:rPr>
          <w:rFonts w:ascii="Times New Roman" w:hAnsi="Times New Roman" w:cs="Times New Roman"/>
        </w:rPr>
        <w:t>il that presumption is rebutted</w:t>
      </w:r>
      <w:r w:rsidRPr="002B4EC5">
        <w:rPr>
          <w:rFonts w:ascii="Times New Roman" w:hAnsi="Times New Roman" w:cs="Times New Roman"/>
        </w:rPr>
        <w:t>’</w:t>
      </w:r>
      <w:r w:rsidR="00377D5C">
        <w:rPr>
          <w:rFonts w:ascii="Times New Roman" w:hAnsi="Times New Roman" w:cs="Times New Roman"/>
        </w:rPr>
        <w:t>.</w:t>
      </w:r>
      <w:r w:rsidRPr="002B4EC5">
        <w:rPr>
          <w:rStyle w:val="FootnoteReference"/>
          <w:rFonts w:ascii="Times New Roman" w:hAnsi="Times New Roman" w:cs="Times New Roman"/>
        </w:rPr>
        <w:footnoteReference w:id="64"/>
      </w:r>
      <w:r w:rsidRPr="002B4EC5">
        <w:rPr>
          <w:rFonts w:ascii="Times New Roman" w:hAnsi="Times New Roman" w:cs="Times New Roman"/>
        </w:rPr>
        <w:t xml:space="preserve"> In order to rebut the presumption of capacity, incapacity needs to be found in respect of a particular decision made at the time the consent was sought.</w:t>
      </w:r>
      <w:r w:rsidRPr="002B4EC5">
        <w:rPr>
          <w:rStyle w:val="FootnoteReference"/>
          <w:rFonts w:ascii="Times New Roman" w:hAnsi="Times New Roman" w:cs="Times New Roman"/>
        </w:rPr>
        <w:footnoteReference w:id="65"/>
      </w:r>
      <w:r w:rsidRPr="002B4EC5">
        <w:rPr>
          <w:rFonts w:ascii="Times New Roman" w:hAnsi="Times New Roman" w:cs="Times New Roman"/>
        </w:rPr>
        <w:t xml:space="preserve"> It is the quality of the decision-making process that is assessed, not the quality or sense of the decision itself. Irrationality therefore does not preclude capacity.</w:t>
      </w:r>
      <w:r w:rsidRPr="002B4EC5">
        <w:rPr>
          <w:rFonts w:ascii="Times New Roman" w:hAnsi="Times New Roman" w:cs="Times New Roman"/>
        </w:rPr>
        <w:fldChar w:fldCharType="begin"/>
      </w:r>
      <w:r w:rsidRPr="002B4EC5">
        <w:rPr>
          <w:rFonts w:ascii="Times New Roman" w:hAnsi="Times New Roman" w:cs="Times New Roman"/>
        </w:rPr>
        <w:instrText xml:space="preserve"> ADDIN EN.CITE &lt;EndNote&gt;&lt;Cite&gt;&lt;RecNum&gt;23&lt;/RecNum&gt;&lt;record&gt;&lt;rec-number&gt;23&lt;/rec-number&gt;&lt;foreign-keys&gt;&lt;key app="EN" db-id="wv2x95zrsx5d2qedsfpva296rdreessdz9va"&gt;23&lt;/key&gt;&lt;/foreign-keys&gt;&lt;ref-type name="Legal"&gt;40&lt;/ref-type&gt;&lt;contributors&gt;&lt;secondary-authors&gt;&lt;author&gt;UK&lt;/author&gt;&lt;/secondary-authors&gt;&lt;/contributors&gt;&lt;titles&gt;&lt;title&gt;&lt;style face="italic" font="default" size="100%"&gt;Re T &lt;/style&gt;&lt;style face="normal" font="default" size="100%"&gt;[1993] Fam 95&lt;/style&gt;&lt;/title&gt;&lt;/titles&gt;&lt;dates&gt;&lt;/dates&gt;&lt;label&gt;Cases&lt;/label&gt;&lt;urls&gt;&lt;/urls&gt;&lt;/record&gt;&lt;/Cite&gt;&lt;/EndNote&gt;</w:instrText>
      </w:r>
      <w:r w:rsidRPr="002B4EC5">
        <w:rPr>
          <w:rFonts w:ascii="Times New Roman" w:hAnsi="Times New Roman" w:cs="Times New Roman"/>
        </w:rPr>
        <w:fldChar w:fldCharType="end"/>
      </w:r>
      <w:r w:rsidRPr="002B4EC5">
        <w:rPr>
          <w:rStyle w:val="FootnoteReference"/>
          <w:rFonts w:ascii="Times New Roman" w:hAnsi="Times New Roman" w:cs="Times New Roman"/>
        </w:rPr>
        <w:footnoteReference w:id="66"/>
      </w:r>
      <w:r w:rsidRPr="002B4EC5">
        <w:rPr>
          <w:rFonts w:ascii="Times New Roman" w:hAnsi="Times New Roman" w:cs="Times New Roman"/>
        </w:rPr>
        <w:t xml:space="preserve"> In order to demonstrate sufficient decision-making capacity, one must be able to comprehend and retain information material to the treatment and weigh it up, balancing the risks and benefits of the treatment.</w:t>
      </w:r>
      <w:r w:rsidRPr="002B4EC5">
        <w:rPr>
          <w:rStyle w:val="FootnoteReference"/>
          <w:rFonts w:ascii="Times New Roman" w:hAnsi="Times New Roman" w:cs="Times New Roman"/>
        </w:rPr>
        <w:footnoteReference w:id="67"/>
      </w:r>
      <w:r w:rsidRPr="002B4EC5">
        <w:rPr>
          <w:rFonts w:ascii="Times New Roman" w:hAnsi="Times New Roman" w:cs="Times New Roman"/>
        </w:rPr>
        <w:t xml:space="preserve"> Voluntariness refers to a decision freely made by the patient in the absence of undue pressure, coercion or manipulation.</w:t>
      </w:r>
      <w:r w:rsidRPr="002B4EC5">
        <w:rPr>
          <w:rStyle w:val="FootnoteReference"/>
          <w:rFonts w:ascii="Times New Roman" w:hAnsi="Times New Roman" w:cs="Times New Roman"/>
        </w:rPr>
        <w:footnoteReference w:id="68"/>
      </w:r>
      <w:r w:rsidRPr="002B4EC5">
        <w:rPr>
          <w:rFonts w:ascii="Times New Roman" w:hAnsi="Times New Roman" w:cs="Times New Roman"/>
        </w:rPr>
        <w:t xml:space="preserve"> Undue influence that amounts to the overbearing of the patient’s will does not result in valid consent. The third element, that the consent covers the act performed, requires that the patient be informed in broad terms of the nature of the procedure to be performed.</w:t>
      </w:r>
      <w:r w:rsidRPr="002B4EC5">
        <w:rPr>
          <w:rStyle w:val="FootnoteReference"/>
          <w:rFonts w:ascii="Times New Roman" w:hAnsi="Times New Roman" w:cs="Times New Roman"/>
        </w:rPr>
        <w:footnoteReference w:id="69"/>
      </w:r>
      <w:r w:rsidRPr="002B4EC5">
        <w:rPr>
          <w:rFonts w:ascii="Times New Roman" w:hAnsi="Times New Roman" w:cs="Times New Roman"/>
        </w:rPr>
        <w:t xml:space="preserve"> </w:t>
      </w:r>
    </w:p>
    <w:p w14:paraId="3F148C96" w14:textId="77777777" w:rsidR="002B4EC5" w:rsidRDefault="002B4EC5" w:rsidP="002B4EC5">
      <w:pPr>
        <w:spacing w:line="360" w:lineRule="auto"/>
        <w:rPr>
          <w:rFonts w:ascii="Times New Roman" w:hAnsi="Times New Roman" w:cs="Times New Roman"/>
        </w:rPr>
      </w:pPr>
    </w:p>
    <w:p w14:paraId="73417FFB" w14:textId="58438BE5" w:rsidR="008879B9" w:rsidRDefault="00527940" w:rsidP="002B4EC5">
      <w:pPr>
        <w:spacing w:line="360" w:lineRule="auto"/>
        <w:rPr>
          <w:rFonts w:ascii="Times New Roman" w:hAnsi="Times New Roman" w:cs="Times New Roman"/>
        </w:rPr>
      </w:pPr>
      <w:r w:rsidRPr="00F456BF">
        <w:rPr>
          <w:rFonts w:ascii="Times New Roman" w:hAnsi="Times New Roman" w:cs="Times New Roman"/>
        </w:rPr>
        <w:t xml:space="preserve">Any medical treatment must therefore fall within the scope of the consent. If consent is unable to be obtained in the circumstances, only </w:t>
      </w:r>
      <w:r w:rsidR="00D94F78">
        <w:rPr>
          <w:rFonts w:ascii="Times New Roman" w:hAnsi="Times New Roman" w:cs="Times New Roman"/>
        </w:rPr>
        <w:t>certain statutes,</w:t>
      </w:r>
      <w:r w:rsidR="00D94F78">
        <w:rPr>
          <w:rStyle w:val="FootnoteReference"/>
          <w:rFonts w:ascii="Times New Roman" w:hAnsi="Times New Roman" w:cs="Times New Roman"/>
        </w:rPr>
        <w:footnoteReference w:id="70"/>
      </w:r>
      <w:r w:rsidR="00D94F78">
        <w:rPr>
          <w:rFonts w:ascii="Times New Roman" w:hAnsi="Times New Roman" w:cs="Times New Roman"/>
        </w:rPr>
        <w:t xml:space="preserve"> or necessity or</w:t>
      </w:r>
      <w:r w:rsidRPr="00F456BF">
        <w:rPr>
          <w:rFonts w:ascii="Times New Roman" w:hAnsi="Times New Roman" w:cs="Times New Roman"/>
        </w:rPr>
        <w:t xml:space="preserve"> emergency</w:t>
      </w:r>
      <w:r w:rsidR="00D94F78">
        <w:rPr>
          <w:rFonts w:ascii="Times New Roman" w:hAnsi="Times New Roman" w:cs="Times New Roman"/>
        </w:rPr>
        <w:t xml:space="preserve"> in the absence of statutory authorisation,</w:t>
      </w:r>
      <w:r w:rsidRPr="00F456BF">
        <w:rPr>
          <w:rFonts w:ascii="Times New Roman" w:hAnsi="Times New Roman" w:cs="Times New Roman"/>
        </w:rPr>
        <w:t xml:space="preserve"> will preserve the lawfulness of surgery.</w:t>
      </w:r>
      <w:r>
        <w:rPr>
          <w:rStyle w:val="FootnoteReference"/>
          <w:rFonts w:ascii="Times New Roman" w:hAnsi="Times New Roman" w:cs="Times New Roman"/>
        </w:rPr>
        <w:footnoteReference w:id="71"/>
      </w:r>
    </w:p>
    <w:p w14:paraId="1CE8ABE2" w14:textId="77777777" w:rsidR="00D74336" w:rsidRPr="00F456BF" w:rsidRDefault="00D74336" w:rsidP="00527940">
      <w:pPr>
        <w:spacing w:line="360" w:lineRule="auto"/>
        <w:rPr>
          <w:rFonts w:ascii="Times New Roman" w:hAnsi="Times New Roman" w:cs="Times New Roman"/>
        </w:rPr>
      </w:pPr>
    </w:p>
    <w:p w14:paraId="0227D799" w14:textId="77777777" w:rsidR="00527940" w:rsidRPr="00966873" w:rsidRDefault="00527940" w:rsidP="00527940">
      <w:pPr>
        <w:pStyle w:val="ListParagraph"/>
        <w:numPr>
          <w:ilvl w:val="0"/>
          <w:numId w:val="11"/>
        </w:numPr>
        <w:spacing w:line="360" w:lineRule="auto"/>
        <w:jc w:val="center"/>
        <w:rPr>
          <w:rStyle w:val="BookTitle"/>
        </w:rPr>
      </w:pPr>
      <w:r w:rsidRPr="00966873">
        <w:rPr>
          <w:rStyle w:val="BookTitle"/>
        </w:rPr>
        <w:t>Consent and the Criminal Law</w:t>
      </w:r>
    </w:p>
    <w:p w14:paraId="4D86CA5E" w14:textId="77777777" w:rsidR="00527940" w:rsidRPr="00F456BF" w:rsidRDefault="00527940" w:rsidP="00527940">
      <w:pPr>
        <w:pStyle w:val="ListParagraph"/>
        <w:spacing w:line="360" w:lineRule="auto"/>
        <w:jc w:val="center"/>
        <w:rPr>
          <w:rFonts w:ascii="Times New Roman" w:hAnsi="Times New Roman" w:cs="Times New Roman"/>
          <w:b/>
          <w:u w:val="single"/>
        </w:rPr>
      </w:pPr>
    </w:p>
    <w:p w14:paraId="470E646C" w14:textId="77777777" w:rsidR="00527940" w:rsidRPr="008121C1" w:rsidRDefault="00527940" w:rsidP="00527940">
      <w:pPr>
        <w:pStyle w:val="ListParagraph"/>
        <w:numPr>
          <w:ilvl w:val="0"/>
          <w:numId w:val="12"/>
        </w:numPr>
        <w:spacing w:line="360" w:lineRule="auto"/>
        <w:jc w:val="center"/>
        <w:rPr>
          <w:rFonts w:ascii="Times New Roman" w:hAnsi="Times New Roman" w:cs="Times New Roman"/>
          <w:i/>
        </w:rPr>
      </w:pPr>
      <w:r w:rsidRPr="008121C1">
        <w:rPr>
          <w:rFonts w:ascii="Times New Roman" w:hAnsi="Times New Roman" w:cs="Times New Roman"/>
          <w:i/>
        </w:rPr>
        <w:t>Criminal Offences Relevant to Radical Surgery</w:t>
      </w:r>
    </w:p>
    <w:p w14:paraId="0E2F5FC6" w14:textId="77777777" w:rsidR="00527940" w:rsidRPr="00F456BF" w:rsidRDefault="00527940" w:rsidP="00527940">
      <w:pPr>
        <w:spacing w:line="360" w:lineRule="auto"/>
        <w:rPr>
          <w:rFonts w:ascii="Times New Roman" w:hAnsi="Times New Roman" w:cs="Times New Roman"/>
          <w:b/>
        </w:rPr>
      </w:pPr>
    </w:p>
    <w:p w14:paraId="4A79EEEB" w14:textId="3DD44573"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According to the </w:t>
      </w:r>
      <w:r w:rsidRPr="00F456BF">
        <w:rPr>
          <w:rFonts w:ascii="Times New Roman" w:hAnsi="Times New Roman" w:cs="Times New Roman"/>
          <w:i/>
        </w:rPr>
        <w:t>Criminal Code</w:t>
      </w:r>
      <w:r w:rsidRPr="00F456BF">
        <w:rPr>
          <w:rFonts w:ascii="Times New Roman" w:hAnsi="Times New Roman" w:cs="Times New Roman"/>
        </w:rPr>
        <w:t>,</w:t>
      </w:r>
      <w:r w:rsidR="002D07E7" w:rsidRPr="00F456BF">
        <w:rPr>
          <w:rFonts w:ascii="Times New Roman" w:hAnsi="Times New Roman" w:cs="Times New Roman"/>
        </w:rPr>
        <w:fldChar w:fldCharType="begin"/>
      </w:r>
      <w:r w:rsidR="00670974">
        <w:rPr>
          <w:rFonts w:ascii="Times New Roman" w:hAnsi="Times New Roman" w:cs="Times New Roman"/>
        </w:rPr>
        <w:instrText xml:space="preserve"> ADDIN EN.CITE &lt;EndNote&gt;&lt;Cite&gt;&lt;RecNum&gt;37&lt;/RecNum&gt;&lt;record&gt;&lt;rec-number&gt;37&lt;/rec-number&gt;&lt;foreign-keys&gt;&lt;key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002D07E7" w:rsidRPr="00F456BF">
        <w:rPr>
          <w:rFonts w:ascii="Times New Roman" w:hAnsi="Times New Roman" w:cs="Times New Roman"/>
        </w:rPr>
        <w:fldChar w:fldCharType="end"/>
      </w:r>
      <w:r w:rsidR="003C6148">
        <w:rPr>
          <w:rStyle w:val="FootnoteReference"/>
          <w:rFonts w:ascii="Times New Roman" w:hAnsi="Times New Roman" w:cs="Times New Roman"/>
        </w:rPr>
        <w:footnoteReference w:id="72"/>
      </w:r>
      <w:r w:rsidRPr="00F456BF">
        <w:rPr>
          <w:rFonts w:ascii="Times New Roman" w:hAnsi="Times New Roman" w:cs="Times New Roman"/>
        </w:rPr>
        <w:t xml:space="preserve"> any interference with the body of another that causes injury is prima facie criminal if the injury satisfies the legal requirements for the offences of assault occasioning bodily harm,</w:t>
      </w:r>
      <w:r w:rsidRPr="00F456BF">
        <w:rPr>
          <w:rStyle w:val="FootnoteReference"/>
          <w:rFonts w:ascii="Times New Roman" w:hAnsi="Times New Roman" w:cs="Times New Roman"/>
        </w:rPr>
        <w:footnoteReference w:id="73"/>
      </w:r>
      <w:r w:rsidRPr="00F456BF">
        <w:rPr>
          <w:rFonts w:ascii="Times New Roman" w:hAnsi="Times New Roman" w:cs="Times New Roman"/>
        </w:rPr>
        <w:t xml:space="preserve"> wounding,</w:t>
      </w:r>
      <w:r w:rsidR="00377D5C">
        <w:rPr>
          <w:rStyle w:val="FootnoteReference"/>
          <w:rFonts w:ascii="Times New Roman" w:hAnsi="Times New Roman" w:cs="Times New Roman"/>
        </w:rPr>
        <w:footnoteReference w:id="74"/>
      </w:r>
      <w:r w:rsidRPr="00F456BF">
        <w:rPr>
          <w:rFonts w:ascii="Times New Roman" w:hAnsi="Times New Roman" w:cs="Times New Roman"/>
        </w:rPr>
        <w:t xml:space="preserve"> grievous bodily harm (</w:t>
      </w:r>
      <w:r w:rsidR="00CB3EE4">
        <w:rPr>
          <w:rFonts w:ascii="Times New Roman" w:hAnsi="Times New Roman" w:cs="Times New Roman"/>
        </w:rPr>
        <w:t>‘</w:t>
      </w:r>
      <w:r w:rsidRPr="00F456BF">
        <w:rPr>
          <w:rFonts w:ascii="Times New Roman" w:hAnsi="Times New Roman" w:cs="Times New Roman"/>
        </w:rPr>
        <w:t>GBH</w:t>
      </w:r>
      <w:r w:rsidR="00CB3EE4">
        <w:rPr>
          <w:rFonts w:ascii="Times New Roman" w:hAnsi="Times New Roman" w:cs="Times New Roman"/>
        </w:rPr>
        <w:t>’</w:t>
      </w:r>
      <w:r w:rsidRPr="00F456BF">
        <w:rPr>
          <w:rFonts w:ascii="Times New Roman" w:hAnsi="Times New Roman" w:cs="Times New Roman"/>
        </w:rPr>
        <w:t>)</w:t>
      </w:r>
      <w:r w:rsidR="00D94F78">
        <w:rPr>
          <w:rFonts w:ascii="Times New Roman" w:hAnsi="Times New Roman" w:cs="Times New Roman"/>
        </w:rPr>
        <w:t>,</w:t>
      </w:r>
      <w:r w:rsidR="00377D5C">
        <w:rPr>
          <w:rStyle w:val="FootnoteReference"/>
          <w:rFonts w:ascii="Times New Roman" w:hAnsi="Times New Roman" w:cs="Times New Roman"/>
        </w:rPr>
        <w:footnoteReference w:id="75"/>
      </w:r>
      <w:r w:rsidRPr="00F456BF">
        <w:rPr>
          <w:rFonts w:ascii="Times New Roman" w:hAnsi="Times New Roman" w:cs="Times New Roman"/>
        </w:rPr>
        <w:t xml:space="preserve"> or wounding or GBH with inten</w:t>
      </w:r>
      <w:r w:rsidR="00377D5C">
        <w:rPr>
          <w:rFonts w:ascii="Times New Roman" w:hAnsi="Times New Roman" w:cs="Times New Roman"/>
        </w:rPr>
        <w:t>t.</w:t>
      </w:r>
      <w:r w:rsidR="00377D5C">
        <w:rPr>
          <w:rStyle w:val="FootnoteReference"/>
          <w:rFonts w:ascii="Times New Roman" w:hAnsi="Times New Roman" w:cs="Times New Roman"/>
        </w:rPr>
        <w:footnoteReference w:id="76"/>
      </w:r>
      <w:r w:rsidRPr="00F456BF">
        <w:rPr>
          <w:rFonts w:ascii="Times New Roman" w:hAnsi="Times New Roman" w:cs="Times New Roman"/>
        </w:rPr>
        <w:t xml:space="preserve"> Technically, these offences may apply to all forms of </w:t>
      </w:r>
      <w:r>
        <w:rPr>
          <w:rFonts w:ascii="Times New Roman" w:hAnsi="Times New Roman" w:cs="Times New Roman"/>
        </w:rPr>
        <w:t>radical surgery</w:t>
      </w:r>
      <w:r w:rsidRPr="00F456BF">
        <w:rPr>
          <w:rFonts w:ascii="Times New Roman" w:hAnsi="Times New Roman" w:cs="Times New Roman"/>
        </w:rPr>
        <w:t>, i</w:t>
      </w:r>
      <w:r w:rsidR="00751091">
        <w:rPr>
          <w:rFonts w:ascii="Times New Roman" w:hAnsi="Times New Roman" w:cs="Times New Roman"/>
        </w:rPr>
        <w:t>ncluding those routinely practis</w:t>
      </w:r>
      <w:r w:rsidRPr="00F456BF">
        <w:rPr>
          <w:rFonts w:ascii="Times New Roman" w:hAnsi="Times New Roman" w:cs="Times New Roman"/>
        </w:rPr>
        <w:t xml:space="preserve">ed and widely accepted. </w:t>
      </w:r>
    </w:p>
    <w:p w14:paraId="42CF8BDB" w14:textId="77777777" w:rsidR="00527940" w:rsidRPr="00F456BF" w:rsidRDefault="00527940" w:rsidP="00527940">
      <w:pPr>
        <w:spacing w:line="360" w:lineRule="auto"/>
        <w:rPr>
          <w:rFonts w:ascii="Times New Roman" w:hAnsi="Times New Roman" w:cs="Times New Roman"/>
        </w:rPr>
      </w:pPr>
    </w:p>
    <w:p w14:paraId="44832431" w14:textId="285E3D7F" w:rsidR="00D74336"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Wounding is undefined in the </w:t>
      </w:r>
      <w:r w:rsidRPr="00F456BF">
        <w:rPr>
          <w:rFonts w:ascii="Times New Roman" w:hAnsi="Times New Roman" w:cs="Times New Roman"/>
          <w:i/>
        </w:rPr>
        <w:t>Criminal Code</w:t>
      </w:r>
      <w:r w:rsidR="00CB3EE4">
        <w:rPr>
          <w:rFonts w:ascii="Times New Roman" w:hAnsi="Times New Roman" w:cs="Times New Roman"/>
        </w:rPr>
        <w:t xml:space="preserve">, and has been defined in </w:t>
      </w:r>
      <w:r w:rsidRPr="00F456BF">
        <w:rPr>
          <w:rFonts w:ascii="Times New Roman" w:hAnsi="Times New Roman" w:cs="Times New Roman"/>
        </w:rPr>
        <w:t>case law to cover cutting injuries involving penetration below the epidermis.</w:t>
      </w:r>
      <w:r w:rsidRPr="00F456BF">
        <w:rPr>
          <w:rStyle w:val="FootnoteReference"/>
          <w:rFonts w:ascii="Times New Roman" w:hAnsi="Times New Roman" w:cs="Times New Roman"/>
        </w:rPr>
        <w:footnoteReference w:id="77"/>
      </w:r>
      <w:r w:rsidRPr="00F456BF">
        <w:rPr>
          <w:rFonts w:ascii="Times New Roman" w:hAnsi="Times New Roman" w:cs="Times New Roman"/>
        </w:rPr>
        <w:t xml:space="preserve"> This definition would cover the vast majority of surgical procedures.</w:t>
      </w:r>
      <w:r w:rsidRPr="00F456BF">
        <w:rPr>
          <w:rFonts w:ascii="Times New Roman" w:hAnsi="Times New Roman" w:cs="Times New Roman"/>
          <w:i/>
        </w:rPr>
        <w:t xml:space="preserve"> </w:t>
      </w:r>
      <w:r w:rsidRPr="00F456BF">
        <w:rPr>
          <w:rFonts w:ascii="Times New Roman" w:hAnsi="Times New Roman" w:cs="Times New Roman"/>
        </w:rPr>
        <w:t xml:space="preserve">Bodily harm is defined as any bodily injury </w:t>
      </w:r>
      <w:r>
        <w:rPr>
          <w:rFonts w:ascii="Times New Roman" w:hAnsi="Times New Roman" w:cs="Times New Roman"/>
        </w:rPr>
        <w:t>that</w:t>
      </w:r>
      <w:r w:rsidRPr="00F456BF">
        <w:rPr>
          <w:rFonts w:ascii="Times New Roman" w:hAnsi="Times New Roman" w:cs="Times New Roman"/>
        </w:rPr>
        <w:t xml:space="preserve"> interferes with health or comfort.</w:t>
      </w:r>
      <w:r w:rsidRPr="00F456BF">
        <w:rPr>
          <w:rStyle w:val="FootnoteReference"/>
          <w:rFonts w:ascii="Times New Roman" w:hAnsi="Times New Roman" w:cs="Times New Roman"/>
        </w:rPr>
        <w:footnoteReference w:id="78"/>
      </w:r>
      <w:r w:rsidRPr="00F456BF">
        <w:rPr>
          <w:rFonts w:ascii="Times New Roman" w:hAnsi="Times New Roman" w:cs="Times New Roman"/>
        </w:rPr>
        <w:t xml:space="preserve"> The definition encompasses a black eye and a bloodied nose,</w:t>
      </w:r>
      <w:r w:rsidRPr="00F456BF">
        <w:rPr>
          <w:rStyle w:val="FootnoteReference"/>
          <w:rFonts w:ascii="Times New Roman" w:hAnsi="Times New Roman" w:cs="Times New Roman"/>
        </w:rPr>
        <w:footnoteReference w:id="79"/>
      </w:r>
      <w:r w:rsidRPr="00F456BF">
        <w:rPr>
          <w:rFonts w:ascii="Times New Roman" w:hAnsi="Times New Roman" w:cs="Times New Roman"/>
        </w:rPr>
        <w:t xml:space="preserve"> which may well be a product of facial cosmetic surgery. GBH is defined as ‘</w:t>
      </w:r>
      <w:r w:rsidRPr="00F456BF">
        <w:rPr>
          <w:rFonts w:ascii="Times New Roman" w:hAnsi="Times New Roman" w:cs="Times New Roman"/>
          <w:lang w:val="en-US"/>
        </w:rPr>
        <w:t>any bodily injury of such a nature as to endanger, or be likely to endanger life, or to cause, or be likely to ca</w:t>
      </w:r>
      <w:r w:rsidR="00D94F78">
        <w:rPr>
          <w:rFonts w:ascii="Times New Roman" w:hAnsi="Times New Roman" w:cs="Times New Roman"/>
          <w:lang w:val="en-US"/>
        </w:rPr>
        <w:t>use, permanent injury to health</w:t>
      </w:r>
      <w:r w:rsidRPr="00F456BF">
        <w:rPr>
          <w:rFonts w:ascii="Times New Roman" w:hAnsi="Times New Roman" w:cs="Times New Roman"/>
          <w:lang w:val="en-US"/>
        </w:rPr>
        <w:t>’</w:t>
      </w:r>
      <w:r w:rsidR="00D94F78">
        <w:rPr>
          <w:rFonts w:ascii="Times New Roman" w:hAnsi="Times New Roman" w:cs="Times New Roman"/>
          <w:lang w:val="en-US"/>
        </w:rPr>
        <w:t>.</w:t>
      </w:r>
      <w:r w:rsidRPr="00F456BF">
        <w:rPr>
          <w:rStyle w:val="FootnoteReference"/>
          <w:rFonts w:ascii="Times New Roman" w:hAnsi="Times New Roman" w:cs="Times New Roman"/>
          <w:lang w:val="en-US"/>
        </w:rPr>
        <w:footnoteReference w:id="80"/>
      </w:r>
      <w:r w:rsidRPr="00F456BF">
        <w:rPr>
          <w:rFonts w:ascii="Times New Roman" w:hAnsi="Times New Roman" w:cs="Times New Roman"/>
          <w:lang w:val="en-US"/>
        </w:rPr>
        <w:t xml:space="preserve"> According to </w:t>
      </w:r>
      <w:r w:rsidRPr="00F456BF">
        <w:rPr>
          <w:rFonts w:ascii="Times New Roman" w:hAnsi="Times New Roman" w:cs="Times New Roman"/>
          <w:i/>
          <w:lang w:val="en-US"/>
        </w:rPr>
        <w:t xml:space="preserve">R v </w:t>
      </w:r>
      <w:proofErr w:type="spellStart"/>
      <w:r w:rsidRPr="00F456BF">
        <w:rPr>
          <w:rFonts w:ascii="Times New Roman" w:hAnsi="Times New Roman" w:cs="Times New Roman"/>
          <w:i/>
          <w:lang w:val="en-US"/>
        </w:rPr>
        <w:t>Tranby</w:t>
      </w:r>
      <w:proofErr w:type="spellEnd"/>
      <w:r w:rsidRPr="00F456BF">
        <w:rPr>
          <w:rFonts w:ascii="Times New Roman" w:hAnsi="Times New Roman" w:cs="Times New Roman"/>
          <w:lang w:val="en-US"/>
        </w:rPr>
        <w:t>,</w:t>
      </w:r>
      <w:r w:rsidRPr="00F456BF">
        <w:rPr>
          <w:rStyle w:val="FootnoteReference"/>
          <w:rFonts w:ascii="Times New Roman" w:hAnsi="Times New Roman" w:cs="Times New Roman"/>
          <w:lang w:val="en-US"/>
        </w:rPr>
        <w:footnoteReference w:id="81"/>
      </w:r>
      <w:r w:rsidRPr="00F456BF">
        <w:rPr>
          <w:rFonts w:ascii="Times New Roman" w:hAnsi="Times New Roman" w:cs="Times New Roman"/>
          <w:lang w:val="en-US"/>
        </w:rPr>
        <w:t xml:space="preserve"> permanent injury to health requires impairment to the functioning of the victim’s body, or a disease or ailment. This interpretation would exclude most cosmetic </w:t>
      </w:r>
      <w:r>
        <w:rPr>
          <w:rFonts w:ascii="Times New Roman" w:hAnsi="Times New Roman" w:cs="Times New Roman"/>
          <w:lang w:val="en-US"/>
        </w:rPr>
        <w:t xml:space="preserve">procedures from the definition. However, </w:t>
      </w:r>
      <w:r w:rsidRPr="00F456BF">
        <w:rPr>
          <w:rFonts w:ascii="Times New Roman" w:hAnsi="Times New Roman" w:cs="Times New Roman"/>
        </w:rPr>
        <w:t>Macrossan CJ</w:t>
      </w:r>
      <w:r w:rsidR="002D07E7" w:rsidRPr="00F456BF">
        <w:rPr>
          <w:rFonts w:ascii="Times New Roman" w:hAnsi="Times New Roman" w:cs="Times New Roman"/>
        </w:rPr>
        <w:fldChar w:fldCharType="begin"/>
      </w:r>
      <w:r w:rsidRPr="00F456BF">
        <w:rPr>
          <w:rFonts w:ascii="Times New Roman" w:hAnsi="Times New Roman" w:cs="Times New Roman"/>
        </w:rPr>
        <w:instrText xml:space="preserve"> ADDIN EN.CITE &lt;EndNote&gt;&lt;Cite&gt;&lt;RecNum&gt;42&lt;/RecNum&gt;&lt;record&gt;&lt;rec-number&gt;42&lt;/rec-number&gt;&lt;foreign-keys&gt;&lt;key app="EN" db-id="wv2x95zrsx5d2qedsfpva296rdreessdz9va"&gt;42&lt;/key&gt;&lt;/foreign-keys&gt;&lt;ref-type name="Legal"&gt;40&lt;/ref-type&gt;&lt;contributors&gt;&lt;secondary-authors&gt;&lt;author&gt;Qld&lt;/author&gt;&lt;/secondary-authors&gt;&lt;/contributors&gt;&lt;titles&gt;&lt;title&gt;&lt;style face="italic" font="default" size="100%"&gt;R v Tranby &lt;/style&gt;&lt;style face="normal" font="default" size="100%"&gt;[1992] Qd R 432&lt;/style&gt;&lt;/title&gt;&lt;/titles&gt;&lt;dates&gt;&lt;/dates&gt;&lt;label&gt;Cases&lt;/label&gt;&lt;urls&gt;&lt;/urls&gt;&lt;/record&gt;&lt;/Cite&gt;&lt;/EndNote&gt;</w:instrText>
      </w:r>
      <w:r w:rsidR="002D07E7" w:rsidRPr="00F456BF">
        <w:rPr>
          <w:rFonts w:ascii="Times New Roman" w:hAnsi="Times New Roman" w:cs="Times New Roman"/>
        </w:rPr>
        <w:fldChar w:fldCharType="end"/>
      </w:r>
      <w:r w:rsidRPr="00F456BF">
        <w:rPr>
          <w:rFonts w:ascii="Times New Roman" w:hAnsi="Times New Roman" w:cs="Times New Roman"/>
        </w:rPr>
        <w:t xml:space="preserve"> noted that ‘the severing of a finger or the loss of a hand at the wrist’ results in an impairment of the functions of the body,</w:t>
      </w:r>
      <w:r w:rsidRPr="00F456BF">
        <w:rPr>
          <w:rStyle w:val="FootnoteReference"/>
          <w:rFonts w:ascii="Times New Roman" w:hAnsi="Times New Roman" w:cs="Times New Roman"/>
        </w:rPr>
        <w:footnoteReference w:id="82"/>
      </w:r>
      <w:r w:rsidRPr="00F456BF">
        <w:rPr>
          <w:rFonts w:ascii="Times New Roman" w:hAnsi="Times New Roman" w:cs="Times New Roman"/>
        </w:rPr>
        <w:t xml:space="preserve"> and therefore a leg amputation or gender reassignment surgery would satisfy the offence of GBH.</w:t>
      </w:r>
    </w:p>
    <w:p w14:paraId="2988B09B" w14:textId="77777777" w:rsidR="002B4EC5" w:rsidRPr="00F456BF" w:rsidRDefault="002B4EC5" w:rsidP="00527940">
      <w:pPr>
        <w:spacing w:line="360" w:lineRule="auto"/>
        <w:rPr>
          <w:rFonts w:ascii="Times New Roman" w:hAnsi="Times New Roman" w:cs="Times New Roman"/>
        </w:rPr>
      </w:pPr>
    </w:p>
    <w:p w14:paraId="4E7BD011" w14:textId="77777777" w:rsidR="00527940" w:rsidRPr="00A61966" w:rsidRDefault="00527940" w:rsidP="0052263F">
      <w:pPr>
        <w:pStyle w:val="ListParagraph"/>
        <w:numPr>
          <w:ilvl w:val="0"/>
          <w:numId w:val="12"/>
        </w:numPr>
        <w:spacing w:line="360" w:lineRule="auto"/>
        <w:jc w:val="center"/>
        <w:rPr>
          <w:rFonts w:ascii="Times New Roman" w:hAnsi="Times New Roman" w:cs="Times New Roman"/>
          <w:i/>
        </w:rPr>
      </w:pPr>
      <w:r w:rsidRPr="00A61966">
        <w:rPr>
          <w:rFonts w:ascii="Times New Roman" w:hAnsi="Times New Roman" w:cs="Times New Roman"/>
          <w:i/>
        </w:rPr>
        <w:t>Consent</w:t>
      </w:r>
    </w:p>
    <w:p w14:paraId="7EEA04D9" w14:textId="77777777" w:rsidR="00527940" w:rsidRPr="00F456BF" w:rsidRDefault="00527940" w:rsidP="00527940">
      <w:pPr>
        <w:spacing w:line="360" w:lineRule="auto"/>
        <w:rPr>
          <w:rFonts w:ascii="Times New Roman" w:hAnsi="Times New Roman" w:cs="Times New Roman"/>
        </w:rPr>
      </w:pPr>
    </w:p>
    <w:p w14:paraId="72C8EF84" w14:textId="6DBB8FD3"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For some offences such as </w:t>
      </w:r>
      <w:r w:rsidR="0018441F">
        <w:rPr>
          <w:rFonts w:ascii="Times New Roman" w:hAnsi="Times New Roman" w:cs="Times New Roman"/>
        </w:rPr>
        <w:t>common</w:t>
      </w:r>
      <w:r w:rsidRPr="00F456BF">
        <w:rPr>
          <w:rFonts w:ascii="Times New Roman" w:hAnsi="Times New Roman" w:cs="Times New Roman"/>
        </w:rPr>
        <w:t xml:space="preserve"> assault in Western Australia,</w:t>
      </w:r>
      <w:r w:rsidRPr="00F456BF">
        <w:rPr>
          <w:rStyle w:val="FootnoteReference"/>
          <w:rFonts w:ascii="Times New Roman" w:hAnsi="Times New Roman" w:cs="Times New Roman"/>
        </w:rPr>
        <w:footnoteReference w:id="83"/>
      </w:r>
      <w:r w:rsidRPr="00F456BF">
        <w:rPr>
          <w:rFonts w:ascii="Times New Roman" w:hAnsi="Times New Roman" w:cs="Times New Roman"/>
        </w:rPr>
        <w:t xml:space="preserve"> lack of consent is an element to be proved. If consent is present, that element cannot be satisfied and therefore the offence is not made out.</w:t>
      </w:r>
      <w:r w:rsidRPr="00F456BF">
        <w:rPr>
          <w:rStyle w:val="FootnoteReference"/>
          <w:rFonts w:ascii="Times New Roman" w:hAnsi="Times New Roman" w:cs="Times New Roman"/>
        </w:rPr>
        <w:footnoteReference w:id="84"/>
      </w:r>
      <w:r w:rsidRPr="00F456BF">
        <w:rPr>
          <w:rFonts w:ascii="Times New Roman" w:hAnsi="Times New Roman" w:cs="Times New Roman"/>
        </w:rPr>
        <w:t xml:space="preserve"> But consent becomes less relevant where the bodily injury is more serious. Code case law in Australia has found that harm greater than bodily harm </w:t>
      </w:r>
      <w:r w:rsidR="009F1956">
        <w:rPr>
          <w:rFonts w:ascii="Times New Roman" w:hAnsi="Times New Roman" w:cs="Times New Roman"/>
        </w:rPr>
        <w:t>cannot be consented to, and consent is no defence to</w:t>
      </w:r>
      <w:r w:rsidRPr="00F456BF">
        <w:rPr>
          <w:rFonts w:ascii="Times New Roman" w:hAnsi="Times New Roman" w:cs="Times New Roman"/>
        </w:rPr>
        <w:t xml:space="preserve"> bodily harm </w:t>
      </w:r>
      <w:r w:rsidR="009F1956">
        <w:rPr>
          <w:rFonts w:ascii="Times New Roman" w:hAnsi="Times New Roman" w:cs="Times New Roman"/>
        </w:rPr>
        <w:t>if the degree of violence extends beyond that consented to</w:t>
      </w:r>
      <w:r w:rsidRPr="00F456BF">
        <w:rPr>
          <w:rFonts w:ascii="Times New Roman" w:hAnsi="Times New Roman" w:cs="Times New Roman"/>
        </w:rPr>
        <w:t>.</w:t>
      </w:r>
      <w:r w:rsidRPr="00F456BF">
        <w:rPr>
          <w:rStyle w:val="FootnoteReference"/>
          <w:rFonts w:ascii="Times New Roman" w:hAnsi="Times New Roman" w:cs="Times New Roman"/>
        </w:rPr>
        <w:footnoteReference w:id="85"/>
      </w:r>
      <w:r w:rsidRPr="00F456BF">
        <w:rPr>
          <w:rFonts w:ascii="Times New Roman" w:hAnsi="Times New Roman" w:cs="Times New Roman"/>
        </w:rPr>
        <w:t xml:space="preserve"> Neither wounding nor </w:t>
      </w:r>
      <w:r w:rsidR="00CB3EE4">
        <w:rPr>
          <w:rFonts w:ascii="Times New Roman" w:hAnsi="Times New Roman" w:cs="Times New Roman"/>
        </w:rPr>
        <w:t>GBH</w:t>
      </w:r>
      <w:r w:rsidRPr="00F456BF">
        <w:rPr>
          <w:rFonts w:ascii="Times New Roman" w:hAnsi="Times New Roman" w:cs="Times New Roman"/>
        </w:rPr>
        <w:t xml:space="preserve"> have lack of consent as an element of their offence, and there is no general defence of consent provided for in the </w:t>
      </w:r>
      <w:r w:rsidRPr="00F456BF">
        <w:rPr>
          <w:rFonts w:ascii="Times New Roman" w:hAnsi="Times New Roman" w:cs="Times New Roman"/>
          <w:i/>
        </w:rPr>
        <w:t>Criminal Code</w:t>
      </w:r>
      <w:r w:rsidRPr="00F456BF">
        <w:rPr>
          <w:rFonts w:ascii="Times New Roman" w:hAnsi="Times New Roman" w:cs="Times New Roman"/>
        </w:rPr>
        <w:t xml:space="preserve">. Therefore, </w:t>
      </w:r>
      <w:r w:rsidR="009F1956">
        <w:rPr>
          <w:rFonts w:ascii="Times New Roman" w:hAnsi="Times New Roman" w:cs="Times New Roman"/>
        </w:rPr>
        <w:t xml:space="preserve">consent is irrelevant for physical injury graver than, and in some circumstances equal to, bodily harm in </w:t>
      </w:r>
      <w:r w:rsidRPr="00F456BF">
        <w:rPr>
          <w:rFonts w:ascii="Times New Roman" w:hAnsi="Times New Roman" w:cs="Times New Roman"/>
        </w:rPr>
        <w:t xml:space="preserve">the criminal law. </w:t>
      </w:r>
    </w:p>
    <w:p w14:paraId="2199905E" w14:textId="77777777" w:rsidR="00527940" w:rsidRPr="00F456BF" w:rsidRDefault="00527940" w:rsidP="00527940">
      <w:pPr>
        <w:spacing w:line="360" w:lineRule="auto"/>
        <w:rPr>
          <w:rFonts w:ascii="Times New Roman" w:hAnsi="Times New Roman" w:cs="Times New Roman"/>
        </w:rPr>
      </w:pPr>
    </w:p>
    <w:p w14:paraId="1B4431E7" w14:textId="08BFD7E7" w:rsidR="00527940" w:rsidRPr="00A61966" w:rsidRDefault="00527940" w:rsidP="00527940">
      <w:pPr>
        <w:pStyle w:val="ListParagraph"/>
        <w:numPr>
          <w:ilvl w:val="0"/>
          <w:numId w:val="12"/>
        </w:numPr>
        <w:spacing w:line="360" w:lineRule="auto"/>
        <w:jc w:val="center"/>
        <w:rPr>
          <w:rFonts w:ascii="Times New Roman" w:hAnsi="Times New Roman" w:cs="Times New Roman"/>
          <w:i/>
        </w:rPr>
      </w:pPr>
      <w:r w:rsidRPr="00A61966">
        <w:rPr>
          <w:rFonts w:ascii="Times New Roman" w:hAnsi="Times New Roman" w:cs="Times New Roman"/>
          <w:i/>
        </w:rPr>
        <w:t>Wh</w:t>
      </w:r>
      <w:r>
        <w:rPr>
          <w:rFonts w:ascii="Times New Roman" w:hAnsi="Times New Roman" w:cs="Times New Roman"/>
          <w:i/>
        </w:rPr>
        <w:t>ere Does Radical Surgery Fi</w:t>
      </w:r>
      <w:r w:rsidR="00EA087F">
        <w:rPr>
          <w:rFonts w:ascii="Times New Roman" w:hAnsi="Times New Roman" w:cs="Times New Roman"/>
          <w:i/>
        </w:rPr>
        <w:t>t i</w:t>
      </w:r>
      <w:r w:rsidRPr="00A61966">
        <w:rPr>
          <w:rFonts w:ascii="Times New Roman" w:hAnsi="Times New Roman" w:cs="Times New Roman"/>
          <w:i/>
        </w:rPr>
        <w:t>n</w:t>
      </w:r>
      <w:r>
        <w:rPr>
          <w:rFonts w:ascii="Times New Roman" w:hAnsi="Times New Roman" w:cs="Times New Roman"/>
          <w:i/>
        </w:rPr>
        <w:t>to the Criminal Law</w:t>
      </w:r>
      <w:r w:rsidRPr="00A61966">
        <w:rPr>
          <w:rFonts w:ascii="Times New Roman" w:hAnsi="Times New Roman" w:cs="Times New Roman"/>
          <w:i/>
        </w:rPr>
        <w:t>?</w:t>
      </w:r>
    </w:p>
    <w:p w14:paraId="223B36E6" w14:textId="77777777" w:rsidR="00527940" w:rsidRPr="00F456BF" w:rsidRDefault="00527940" w:rsidP="00527940">
      <w:pPr>
        <w:pStyle w:val="ListParagraph"/>
        <w:spacing w:line="360" w:lineRule="auto"/>
        <w:rPr>
          <w:rFonts w:ascii="Times New Roman" w:hAnsi="Times New Roman" w:cs="Times New Roman"/>
          <w:b/>
          <w:i/>
        </w:rPr>
      </w:pPr>
    </w:p>
    <w:p w14:paraId="54B5D013" w14:textId="77777777" w:rsidR="00527940" w:rsidRPr="00F456BF" w:rsidRDefault="00527940" w:rsidP="00527940">
      <w:pPr>
        <w:pStyle w:val="ListParagraph"/>
        <w:numPr>
          <w:ilvl w:val="2"/>
          <w:numId w:val="10"/>
        </w:numPr>
        <w:spacing w:line="360" w:lineRule="auto"/>
        <w:rPr>
          <w:rFonts w:ascii="Times New Roman" w:hAnsi="Times New Roman" w:cs="Times New Roman"/>
          <w:i/>
        </w:rPr>
      </w:pPr>
      <w:r>
        <w:rPr>
          <w:rFonts w:ascii="Times New Roman" w:hAnsi="Times New Roman" w:cs="Times New Roman"/>
          <w:i/>
        </w:rPr>
        <w:t>The Medical Defence</w:t>
      </w:r>
    </w:p>
    <w:p w14:paraId="5DFC3D6C" w14:textId="77777777" w:rsidR="00527940" w:rsidRPr="00F456BF" w:rsidRDefault="00527940" w:rsidP="00527940">
      <w:pPr>
        <w:spacing w:line="360" w:lineRule="auto"/>
        <w:rPr>
          <w:rFonts w:ascii="Times New Roman" w:hAnsi="Times New Roman" w:cs="Times New Roman"/>
          <w:b/>
          <w:i/>
        </w:rPr>
      </w:pPr>
    </w:p>
    <w:p w14:paraId="30CD2DE1" w14:textId="127899E1"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As discussed above, most radical surgeries would fall </w:t>
      </w:r>
      <w:r w:rsidR="009F1956">
        <w:rPr>
          <w:rFonts w:ascii="Times New Roman" w:hAnsi="Times New Roman" w:cs="Times New Roman"/>
        </w:rPr>
        <w:t>within</w:t>
      </w:r>
      <w:r w:rsidRPr="00F456BF">
        <w:rPr>
          <w:rFonts w:ascii="Times New Roman" w:hAnsi="Times New Roman" w:cs="Times New Roman"/>
        </w:rPr>
        <w:t xml:space="preserve"> the categories of bodily harm, wounding and GBH. In the latter two, consent is irrelevant in determining criminal liability. Technically, this means that consent is not a defence available to surgeons. The </w:t>
      </w:r>
      <w:r w:rsidRPr="00F456BF">
        <w:rPr>
          <w:rFonts w:ascii="Times New Roman" w:hAnsi="Times New Roman" w:cs="Times New Roman"/>
          <w:i/>
        </w:rPr>
        <w:t xml:space="preserve">Criminal Code </w:t>
      </w:r>
      <w:r w:rsidRPr="00F456BF">
        <w:rPr>
          <w:rFonts w:ascii="Times New Roman" w:hAnsi="Times New Roman" w:cs="Times New Roman"/>
        </w:rPr>
        <w:t>recognises this, and specifically provides a defence against criminal liability regarding surgical and medical treatment (‘the medical defence’).</w:t>
      </w:r>
      <w:r w:rsidRPr="00F456BF">
        <w:rPr>
          <w:rStyle w:val="FootnoteReference"/>
          <w:rFonts w:ascii="Times New Roman" w:hAnsi="Times New Roman" w:cs="Times New Roman"/>
        </w:rPr>
        <w:footnoteReference w:id="86"/>
      </w:r>
      <w:r w:rsidRPr="00F456BF">
        <w:rPr>
          <w:rFonts w:ascii="Times New Roman" w:hAnsi="Times New Roman" w:cs="Times New Roman"/>
        </w:rPr>
        <w:t xml:space="preserve">  </w:t>
      </w:r>
    </w:p>
    <w:p w14:paraId="4A65DBD1" w14:textId="77777777" w:rsidR="00527940" w:rsidRPr="00F456BF" w:rsidRDefault="00527940" w:rsidP="00527940">
      <w:pPr>
        <w:pStyle w:val="ListParagraph"/>
        <w:spacing w:line="360" w:lineRule="auto"/>
        <w:rPr>
          <w:rFonts w:ascii="Times New Roman" w:hAnsi="Times New Roman" w:cs="Times New Roman"/>
          <w:i/>
          <w:u w:val="single"/>
        </w:rPr>
      </w:pPr>
    </w:p>
    <w:p w14:paraId="40AEBAEA" w14:textId="77777777"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The medical defence, s 259 of the </w:t>
      </w:r>
      <w:r w:rsidRPr="00F456BF">
        <w:rPr>
          <w:rFonts w:ascii="Times New Roman" w:hAnsi="Times New Roman" w:cs="Times New Roman"/>
          <w:i/>
        </w:rPr>
        <w:t>Criminal Code</w:t>
      </w:r>
      <w:r w:rsidRPr="00F456BF">
        <w:rPr>
          <w:rFonts w:ascii="Times New Roman" w:hAnsi="Times New Roman" w:cs="Times New Roman"/>
        </w:rPr>
        <w:t>,</w:t>
      </w:r>
      <w:r w:rsidRPr="00F456BF">
        <w:rPr>
          <w:rFonts w:ascii="Times New Roman" w:hAnsi="Times New Roman" w:cs="Times New Roman"/>
          <w:i/>
        </w:rPr>
        <w:t xml:space="preserve"> </w:t>
      </w:r>
      <w:r w:rsidRPr="00F456BF">
        <w:rPr>
          <w:rFonts w:ascii="Times New Roman" w:hAnsi="Times New Roman" w:cs="Times New Roman"/>
        </w:rPr>
        <w:t>reads:</w:t>
      </w:r>
    </w:p>
    <w:p w14:paraId="64616549" w14:textId="77777777" w:rsidR="00A43F27" w:rsidRDefault="00A43F27" w:rsidP="008879B9">
      <w:pPr>
        <w:pStyle w:val="ListParagraph"/>
        <w:spacing w:line="360" w:lineRule="auto"/>
        <w:rPr>
          <w:rFonts w:ascii="Times New Roman" w:hAnsi="Times New Roman" w:cs="Times New Roman"/>
          <w:sz w:val="22"/>
          <w:szCs w:val="22"/>
        </w:rPr>
      </w:pPr>
    </w:p>
    <w:p w14:paraId="07777F69" w14:textId="77777777" w:rsidR="008879B9" w:rsidRPr="008879B9" w:rsidRDefault="008879B9" w:rsidP="00966873">
      <w:pPr>
        <w:spacing w:line="360" w:lineRule="auto"/>
        <w:ind w:left="360" w:firstLine="360"/>
        <w:rPr>
          <w:rFonts w:ascii="Times New Roman" w:hAnsi="Times New Roman" w:cs="Times New Roman"/>
          <w:b/>
          <w:bCs/>
          <w:sz w:val="22"/>
          <w:szCs w:val="22"/>
        </w:rPr>
      </w:pPr>
      <w:r>
        <w:rPr>
          <w:rFonts w:ascii="Times New Roman" w:hAnsi="Times New Roman" w:cs="Times New Roman"/>
          <w:b/>
          <w:bCs/>
          <w:sz w:val="22"/>
          <w:szCs w:val="22"/>
        </w:rPr>
        <w:t>Surgical and medical treatment, liability for</w:t>
      </w:r>
    </w:p>
    <w:p w14:paraId="0E5F831D" w14:textId="77777777" w:rsidR="00527940" w:rsidRPr="00F456BF" w:rsidRDefault="00527940" w:rsidP="00966873">
      <w:pPr>
        <w:pStyle w:val="ListParagraph"/>
        <w:numPr>
          <w:ilvl w:val="0"/>
          <w:numId w:val="8"/>
        </w:numPr>
        <w:spacing w:line="360" w:lineRule="auto"/>
        <w:ind w:left="1080"/>
        <w:rPr>
          <w:rFonts w:ascii="Times New Roman" w:hAnsi="Times New Roman" w:cs="Times New Roman"/>
          <w:sz w:val="22"/>
          <w:szCs w:val="22"/>
        </w:rPr>
      </w:pPr>
      <w:r w:rsidRPr="00F456BF">
        <w:rPr>
          <w:rFonts w:ascii="Times New Roman" w:hAnsi="Times New Roman" w:cs="Times New Roman"/>
          <w:sz w:val="22"/>
          <w:szCs w:val="22"/>
        </w:rPr>
        <w:t xml:space="preserve">A person is not criminally responsible for administering, in good faith and with reasonable care and skill, surgical or medical treatment (including palliative care) – </w:t>
      </w:r>
    </w:p>
    <w:p w14:paraId="0135AA35" w14:textId="77777777" w:rsidR="00527940" w:rsidRPr="00F456BF" w:rsidRDefault="00527940" w:rsidP="00966873">
      <w:pPr>
        <w:pStyle w:val="ListParagraph"/>
        <w:numPr>
          <w:ilvl w:val="0"/>
          <w:numId w:val="9"/>
        </w:numPr>
        <w:spacing w:line="360" w:lineRule="auto"/>
        <w:ind w:left="1440"/>
        <w:rPr>
          <w:rFonts w:ascii="Times New Roman" w:hAnsi="Times New Roman" w:cs="Times New Roman"/>
          <w:sz w:val="22"/>
          <w:szCs w:val="22"/>
        </w:rPr>
      </w:pPr>
      <w:proofErr w:type="gramStart"/>
      <w:r w:rsidRPr="00F456BF">
        <w:rPr>
          <w:rFonts w:ascii="Times New Roman" w:hAnsi="Times New Roman" w:cs="Times New Roman"/>
          <w:sz w:val="22"/>
          <w:szCs w:val="22"/>
        </w:rPr>
        <w:t>to</w:t>
      </w:r>
      <w:proofErr w:type="gramEnd"/>
      <w:r w:rsidRPr="00F456BF">
        <w:rPr>
          <w:rFonts w:ascii="Times New Roman" w:hAnsi="Times New Roman" w:cs="Times New Roman"/>
          <w:sz w:val="22"/>
          <w:szCs w:val="22"/>
        </w:rPr>
        <w:t xml:space="preserve"> another person for that other person’s benefit; or</w:t>
      </w:r>
    </w:p>
    <w:p w14:paraId="02CF6F5A" w14:textId="03063790" w:rsidR="00527940" w:rsidRPr="00F456BF" w:rsidRDefault="00527940" w:rsidP="00966873">
      <w:pPr>
        <w:pStyle w:val="ListParagraph"/>
        <w:numPr>
          <w:ilvl w:val="0"/>
          <w:numId w:val="9"/>
        </w:numPr>
        <w:spacing w:line="360" w:lineRule="auto"/>
        <w:ind w:left="1440"/>
        <w:rPr>
          <w:rFonts w:ascii="Times New Roman" w:hAnsi="Times New Roman" w:cs="Times New Roman"/>
          <w:sz w:val="22"/>
          <w:szCs w:val="22"/>
        </w:rPr>
      </w:pPr>
      <w:proofErr w:type="gramStart"/>
      <w:r w:rsidRPr="00F456BF">
        <w:rPr>
          <w:rFonts w:ascii="Times New Roman" w:hAnsi="Times New Roman" w:cs="Times New Roman"/>
          <w:sz w:val="22"/>
          <w:szCs w:val="22"/>
        </w:rPr>
        <w:t>to</w:t>
      </w:r>
      <w:proofErr w:type="gramEnd"/>
      <w:r w:rsidRPr="00F456BF">
        <w:rPr>
          <w:rFonts w:ascii="Times New Roman" w:hAnsi="Times New Roman" w:cs="Times New Roman"/>
          <w:sz w:val="22"/>
          <w:szCs w:val="22"/>
        </w:rPr>
        <w:t xml:space="preserve"> an unborn child for the preservation of the mother’s life</w:t>
      </w:r>
      <w:r w:rsidR="00377D5C">
        <w:rPr>
          <w:rFonts w:ascii="Times New Roman" w:hAnsi="Times New Roman" w:cs="Times New Roman"/>
          <w:sz w:val="22"/>
          <w:szCs w:val="22"/>
        </w:rPr>
        <w:t>,</w:t>
      </w:r>
    </w:p>
    <w:p w14:paraId="6AEF76BB" w14:textId="29809F03" w:rsidR="00527940" w:rsidRPr="00F456BF" w:rsidRDefault="00527940" w:rsidP="00966873">
      <w:pPr>
        <w:spacing w:line="360" w:lineRule="auto"/>
        <w:ind w:left="1080"/>
        <w:rPr>
          <w:rFonts w:ascii="Times New Roman" w:hAnsi="Times New Roman" w:cs="Times New Roman"/>
          <w:sz w:val="22"/>
          <w:szCs w:val="22"/>
        </w:rPr>
      </w:pPr>
      <w:proofErr w:type="gramStart"/>
      <w:r w:rsidRPr="00F456BF">
        <w:rPr>
          <w:rFonts w:ascii="Times New Roman" w:hAnsi="Times New Roman" w:cs="Times New Roman"/>
          <w:sz w:val="22"/>
          <w:szCs w:val="22"/>
        </w:rPr>
        <w:t>if</w:t>
      </w:r>
      <w:proofErr w:type="gramEnd"/>
      <w:r w:rsidRPr="00F456BF">
        <w:rPr>
          <w:rFonts w:ascii="Times New Roman" w:hAnsi="Times New Roman" w:cs="Times New Roman"/>
          <w:sz w:val="22"/>
          <w:szCs w:val="22"/>
        </w:rPr>
        <w:t xml:space="preserve"> the administration of the treatment is reasona</w:t>
      </w:r>
      <w:r w:rsidR="00CB3EE4">
        <w:rPr>
          <w:rFonts w:ascii="Times New Roman" w:hAnsi="Times New Roman" w:cs="Times New Roman"/>
          <w:sz w:val="22"/>
          <w:szCs w:val="22"/>
        </w:rPr>
        <w:t>ble, having regard to the patient</w:t>
      </w:r>
      <w:r w:rsidRPr="00F456BF">
        <w:rPr>
          <w:rFonts w:ascii="Times New Roman" w:hAnsi="Times New Roman" w:cs="Times New Roman"/>
          <w:sz w:val="22"/>
          <w:szCs w:val="22"/>
        </w:rPr>
        <w:t>’s state at the time and to all the circumstances of the case</w:t>
      </w:r>
      <w:r w:rsidR="00377D5C">
        <w:rPr>
          <w:rFonts w:ascii="Times New Roman" w:hAnsi="Times New Roman" w:cs="Times New Roman"/>
          <w:sz w:val="22"/>
          <w:szCs w:val="22"/>
        </w:rPr>
        <w:t>.</w:t>
      </w:r>
    </w:p>
    <w:p w14:paraId="7FAAE19F" w14:textId="77777777" w:rsidR="00527940" w:rsidRPr="00F456BF" w:rsidRDefault="00527940" w:rsidP="00966873">
      <w:pPr>
        <w:pStyle w:val="ListParagraph"/>
        <w:numPr>
          <w:ilvl w:val="0"/>
          <w:numId w:val="8"/>
        </w:numPr>
        <w:spacing w:line="360" w:lineRule="auto"/>
        <w:ind w:left="1080"/>
        <w:rPr>
          <w:rFonts w:ascii="Times New Roman" w:hAnsi="Times New Roman" w:cs="Times New Roman"/>
          <w:sz w:val="22"/>
          <w:szCs w:val="22"/>
        </w:rPr>
      </w:pPr>
      <w:r w:rsidRPr="00F456BF">
        <w:rPr>
          <w:rFonts w:ascii="Times New Roman" w:hAnsi="Times New Roman" w:cs="Times New Roman"/>
          <w:sz w:val="22"/>
          <w:szCs w:val="22"/>
        </w:rPr>
        <w:t>A person is not criminally responsible for not administering or ceasing to administer, in good faith and with reasonable care and skill, surgical or medical treatment (including palliative care) if not administering or ceasing to administer the treatment is reasonable, having regard to the patient’s state at the time and to all the circumstances of the case.</w:t>
      </w:r>
    </w:p>
    <w:p w14:paraId="599E81D4" w14:textId="77777777" w:rsidR="00527940" w:rsidRPr="00F456BF" w:rsidRDefault="00527940" w:rsidP="00527940">
      <w:pPr>
        <w:spacing w:line="360" w:lineRule="auto"/>
        <w:rPr>
          <w:rFonts w:ascii="Times New Roman" w:hAnsi="Times New Roman" w:cs="Times New Roman"/>
        </w:rPr>
      </w:pPr>
    </w:p>
    <w:p w14:paraId="30E77F9A" w14:textId="4807B2EF" w:rsidR="00527940" w:rsidRPr="00F456BF" w:rsidRDefault="009F1956" w:rsidP="00527940">
      <w:pPr>
        <w:spacing w:line="360" w:lineRule="auto"/>
        <w:rPr>
          <w:rFonts w:ascii="Times New Roman" w:hAnsi="Times New Roman" w:cs="Times New Roman"/>
        </w:rPr>
      </w:pPr>
      <w:r>
        <w:rPr>
          <w:rFonts w:ascii="Times New Roman" w:hAnsi="Times New Roman" w:cs="Times New Roman"/>
        </w:rPr>
        <w:t>This paper specifically looks at subsection (1)(a)</w:t>
      </w:r>
      <w:r w:rsidR="00527940" w:rsidRPr="00F456BF">
        <w:rPr>
          <w:rFonts w:ascii="Times New Roman" w:hAnsi="Times New Roman" w:cs="Times New Roman"/>
        </w:rPr>
        <w:t>, as it refers to the provision of surgical treatment. The medical defence has never been used to justify surgery</w:t>
      </w:r>
      <w:r w:rsidR="00527940">
        <w:rPr>
          <w:rFonts w:ascii="Times New Roman" w:hAnsi="Times New Roman" w:cs="Times New Roman"/>
        </w:rPr>
        <w:t xml:space="preserve"> in WA</w:t>
      </w:r>
      <w:r w:rsidR="00527940" w:rsidRPr="00F456BF">
        <w:rPr>
          <w:rFonts w:ascii="Times New Roman" w:hAnsi="Times New Roman" w:cs="Times New Roman"/>
        </w:rPr>
        <w:t xml:space="preserve">, and therefore its application in that context is uncertain. </w:t>
      </w:r>
      <w:r>
        <w:rPr>
          <w:rFonts w:ascii="Times New Roman" w:hAnsi="Times New Roman" w:cs="Times New Roman"/>
        </w:rPr>
        <w:t xml:space="preserve">Nonetheless, it </w:t>
      </w:r>
      <w:r w:rsidR="009D45BA">
        <w:rPr>
          <w:rFonts w:ascii="Times New Roman" w:hAnsi="Times New Roman" w:cs="Times New Roman"/>
        </w:rPr>
        <w:t>appears that it does</w:t>
      </w:r>
      <w:r>
        <w:rPr>
          <w:rFonts w:ascii="Times New Roman" w:hAnsi="Times New Roman" w:cs="Times New Roman"/>
        </w:rPr>
        <w:t xml:space="preserve">, at face value, provide some protection to surgeons undertaking surgeries </w:t>
      </w:r>
      <w:r w:rsidR="009D45BA">
        <w:rPr>
          <w:rFonts w:ascii="Times New Roman" w:hAnsi="Times New Roman" w:cs="Times New Roman"/>
        </w:rPr>
        <w:t xml:space="preserve">that are </w:t>
      </w:r>
      <w:r>
        <w:rPr>
          <w:rFonts w:ascii="Times New Roman" w:hAnsi="Times New Roman" w:cs="Times New Roman"/>
        </w:rPr>
        <w:t xml:space="preserve">considered beneficial or reasonable. </w:t>
      </w:r>
      <w:r w:rsidR="009D45BA">
        <w:rPr>
          <w:rFonts w:ascii="Times New Roman" w:hAnsi="Times New Roman" w:cs="Times New Roman"/>
        </w:rPr>
        <w:t xml:space="preserve">But it makes no mention of consent. </w:t>
      </w:r>
      <w:r w:rsidR="00527940" w:rsidRPr="00F456BF">
        <w:rPr>
          <w:rFonts w:ascii="Times New Roman" w:hAnsi="Times New Roman" w:cs="Times New Roman"/>
        </w:rPr>
        <w:t xml:space="preserve">However, </w:t>
      </w:r>
      <w:r w:rsidR="009D45BA">
        <w:rPr>
          <w:rFonts w:ascii="Times New Roman" w:hAnsi="Times New Roman" w:cs="Times New Roman"/>
        </w:rPr>
        <w:t xml:space="preserve">the case of </w:t>
      </w:r>
      <w:r w:rsidR="00527940" w:rsidRPr="00F456BF">
        <w:rPr>
          <w:rFonts w:ascii="Times New Roman" w:hAnsi="Times New Roman" w:cs="Times New Roman"/>
          <w:i/>
        </w:rPr>
        <w:t>Brightwater Care Group (</w:t>
      </w:r>
      <w:proofErr w:type="spellStart"/>
      <w:r w:rsidR="00527940" w:rsidRPr="00F456BF">
        <w:rPr>
          <w:rFonts w:ascii="Times New Roman" w:hAnsi="Times New Roman" w:cs="Times New Roman"/>
          <w:i/>
        </w:rPr>
        <w:t>Inc</w:t>
      </w:r>
      <w:proofErr w:type="spellEnd"/>
      <w:r w:rsidR="00527940" w:rsidRPr="00F456BF">
        <w:rPr>
          <w:rFonts w:ascii="Times New Roman" w:hAnsi="Times New Roman" w:cs="Times New Roman"/>
          <w:i/>
        </w:rPr>
        <w:t xml:space="preserve">) v </w:t>
      </w:r>
      <w:proofErr w:type="spellStart"/>
      <w:r w:rsidR="00527940" w:rsidRPr="00F456BF">
        <w:rPr>
          <w:rFonts w:ascii="Times New Roman" w:hAnsi="Times New Roman" w:cs="Times New Roman"/>
          <w:i/>
        </w:rPr>
        <w:t>Rossiter</w:t>
      </w:r>
      <w:proofErr w:type="spellEnd"/>
      <w:r w:rsidR="00527940" w:rsidRPr="00F456BF">
        <w:rPr>
          <w:rStyle w:val="FootnoteReference"/>
          <w:rFonts w:ascii="Times New Roman" w:hAnsi="Times New Roman" w:cs="Times New Roman"/>
        </w:rPr>
        <w:footnoteReference w:id="87"/>
      </w:r>
      <w:r w:rsidR="00527940" w:rsidRPr="00F456BF">
        <w:rPr>
          <w:rFonts w:ascii="Times New Roman" w:hAnsi="Times New Roman" w:cs="Times New Roman"/>
          <w:i/>
        </w:rPr>
        <w:t xml:space="preserve"> </w:t>
      </w:r>
      <w:r w:rsidR="00527940" w:rsidRPr="00F456BF">
        <w:rPr>
          <w:rFonts w:ascii="Times New Roman" w:hAnsi="Times New Roman" w:cs="Times New Roman"/>
        </w:rPr>
        <w:t xml:space="preserve">has determined that consent is a consideration in the medical defence, at least on </w:t>
      </w:r>
      <w:proofErr w:type="spellStart"/>
      <w:r w:rsidR="00527940" w:rsidRPr="00377D5C">
        <w:rPr>
          <w:rFonts w:ascii="Times New Roman" w:hAnsi="Times New Roman" w:cs="Times New Roman"/>
          <w:i/>
        </w:rPr>
        <w:t>Rossiter</w:t>
      </w:r>
      <w:r w:rsidR="00CB3EE4" w:rsidRPr="00CB3EE4">
        <w:rPr>
          <w:rFonts w:ascii="Times New Roman" w:hAnsi="Times New Roman" w:cs="Times New Roman"/>
        </w:rPr>
        <w:t>’s</w:t>
      </w:r>
      <w:proofErr w:type="spellEnd"/>
      <w:r w:rsidR="00527940" w:rsidRPr="00F456BF">
        <w:rPr>
          <w:rFonts w:ascii="Times New Roman" w:hAnsi="Times New Roman" w:cs="Times New Roman"/>
        </w:rPr>
        <w:t xml:space="preserve"> particular facts</w:t>
      </w:r>
      <w:r w:rsidR="00527940">
        <w:rPr>
          <w:rFonts w:ascii="Times New Roman" w:hAnsi="Times New Roman" w:cs="Times New Roman"/>
        </w:rPr>
        <w:t>.</w:t>
      </w:r>
      <w:r w:rsidR="00527940" w:rsidRPr="00F456BF">
        <w:rPr>
          <w:rFonts w:ascii="Times New Roman" w:hAnsi="Times New Roman" w:cs="Times New Roman"/>
        </w:rPr>
        <w:t xml:space="preserve"> </w:t>
      </w:r>
    </w:p>
    <w:p w14:paraId="3C170BC4" w14:textId="77777777" w:rsidR="00527940" w:rsidRPr="00F456BF" w:rsidRDefault="00527940" w:rsidP="00527940">
      <w:pPr>
        <w:spacing w:line="360" w:lineRule="auto"/>
        <w:rPr>
          <w:rFonts w:ascii="Times New Roman" w:hAnsi="Times New Roman" w:cs="Times New Roman"/>
        </w:rPr>
      </w:pPr>
    </w:p>
    <w:p w14:paraId="5B2B295B" w14:textId="77777777" w:rsidR="00527940" w:rsidRPr="00F456BF" w:rsidRDefault="00527940" w:rsidP="00527940">
      <w:pPr>
        <w:pStyle w:val="ListParagraph"/>
        <w:numPr>
          <w:ilvl w:val="2"/>
          <w:numId w:val="10"/>
        </w:numPr>
        <w:spacing w:line="360" w:lineRule="auto"/>
        <w:rPr>
          <w:rFonts w:ascii="Times New Roman" w:hAnsi="Times New Roman" w:cs="Times New Roman"/>
          <w:i/>
        </w:rPr>
      </w:pPr>
      <w:proofErr w:type="spellStart"/>
      <w:r w:rsidRPr="00F456BF">
        <w:rPr>
          <w:rFonts w:ascii="Times New Roman" w:hAnsi="Times New Roman" w:cs="Times New Roman"/>
          <w:i/>
        </w:rPr>
        <w:t>Rossiter</w:t>
      </w:r>
      <w:proofErr w:type="spellEnd"/>
    </w:p>
    <w:p w14:paraId="21DE6905" w14:textId="77777777" w:rsidR="00527940" w:rsidRPr="00F456BF" w:rsidRDefault="00527940" w:rsidP="00527940">
      <w:pPr>
        <w:spacing w:line="360" w:lineRule="auto"/>
        <w:rPr>
          <w:rFonts w:ascii="Times New Roman" w:hAnsi="Times New Roman" w:cs="Times New Roman"/>
        </w:rPr>
      </w:pPr>
    </w:p>
    <w:p w14:paraId="6C6F99F0" w14:textId="41EBF3C1" w:rsidR="00527940" w:rsidRPr="00F456BF" w:rsidRDefault="00527940" w:rsidP="00527940">
      <w:pPr>
        <w:spacing w:line="360" w:lineRule="auto"/>
        <w:rPr>
          <w:rFonts w:ascii="Times New Roman" w:hAnsi="Times New Roman" w:cs="Times New Roman"/>
        </w:rPr>
      </w:pPr>
      <w:proofErr w:type="spellStart"/>
      <w:r w:rsidRPr="00F456BF">
        <w:rPr>
          <w:rFonts w:ascii="Times New Roman" w:hAnsi="Times New Roman" w:cs="Times New Roman"/>
          <w:i/>
        </w:rPr>
        <w:t>Rossiter</w:t>
      </w:r>
      <w:proofErr w:type="spellEnd"/>
      <w:r w:rsidRPr="00F456BF">
        <w:rPr>
          <w:rFonts w:ascii="Times New Roman" w:hAnsi="Times New Roman" w:cs="Times New Roman"/>
          <w:i/>
        </w:rPr>
        <w:t xml:space="preserve"> </w:t>
      </w:r>
      <w:r w:rsidRPr="00F456BF">
        <w:rPr>
          <w:rFonts w:ascii="Times New Roman" w:hAnsi="Times New Roman" w:cs="Times New Roman"/>
        </w:rPr>
        <w:t>concerned a request by a mentally competent, quadriplegic patient for the cessation of life-sustaining treatment</w:t>
      </w:r>
      <w:r w:rsidR="00CB3EE4">
        <w:rPr>
          <w:rFonts w:ascii="Times New Roman" w:hAnsi="Times New Roman" w:cs="Times New Roman"/>
        </w:rPr>
        <w:t xml:space="preserve"> (‘the refusal’)</w:t>
      </w:r>
      <w:r w:rsidR="009D45BA">
        <w:rPr>
          <w:rFonts w:ascii="Times New Roman" w:hAnsi="Times New Roman" w:cs="Times New Roman"/>
        </w:rPr>
        <w:t xml:space="preserve"> and </w:t>
      </w:r>
      <w:r w:rsidRPr="00F456BF">
        <w:rPr>
          <w:rFonts w:ascii="Times New Roman" w:hAnsi="Times New Roman" w:cs="Times New Roman"/>
        </w:rPr>
        <w:t xml:space="preserve">the provision of palliative care following the withdrawal (‘the demand’). </w:t>
      </w:r>
      <w:r w:rsidR="009D45BA">
        <w:rPr>
          <w:rFonts w:ascii="Times New Roman" w:hAnsi="Times New Roman" w:cs="Times New Roman"/>
        </w:rPr>
        <w:t xml:space="preserve">The Brightwater care facility sought a declaration from the Court as to the lawfulness of acceding to </w:t>
      </w:r>
      <w:proofErr w:type="spellStart"/>
      <w:r w:rsidR="009D45BA">
        <w:rPr>
          <w:rFonts w:ascii="Times New Roman" w:hAnsi="Times New Roman" w:cs="Times New Roman"/>
        </w:rPr>
        <w:t>Rossiter’s</w:t>
      </w:r>
      <w:proofErr w:type="spellEnd"/>
      <w:r w:rsidR="009D45BA">
        <w:rPr>
          <w:rFonts w:ascii="Times New Roman" w:hAnsi="Times New Roman" w:cs="Times New Roman"/>
        </w:rPr>
        <w:t xml:space="preserve"> requests.</w:t>
      </w:r>
    </w:p>
    <w:p w14:paraId="10718413" w14:textId="77777777" w:rsidR="00527940" w:rsidRPr="00F456BF" w:rsidRDefault="00527940" w:rsidP="00527940">
      <w:pPr>
        <w:spacing w:line="360" w:lineRule="auto"/>
        <w:rPr>
          <w:rFonts w:ascii="Times New Roman" w:hAnsi="Times New Roman" w:cs="Times New Roman"/>
        </w:rPr>
      </w:pPr>
    </w:p>
    <w:p w14:paraId="6DE4985A" w14:textId="05DD33A3" w:rsidR="00527940" w:rsidRPr="00F456BF" w:rsidRDefault="00527940" w:rsidP="00527940">
      <w:pPr>
        <w:spacing w:line="360" w:lineRule="auto"/>
        <w:rPr>
          <w:rFonts w:ascii="Times New Roman" w:hAnsi="Times New Roman" w:cs="Times New Roman"/>
          <w:noProof/>
        </w:rPr>
      </w:pPr>
      <w:r w:rsidRPr="00F456BF">
        <w:rPr>
          <w:rFonts w:ascii="Times New Roman" w:hAnsi="Times New Roman" w:cs="Times New Roman"/>
        </w:rPr>
        <w:t xml:space="preserve">Martin CJ found that </w:t>
      </w:r>
      <w:proofErr w:type="spellStart"/>
      <w:r w:rsidRPr="00F456BF">
        <w:rPr>
          <w:rFonts w:ascii="Times New Roman" w:hAnsi="Times New Roman" w:cs="Times New Roman"/>
        </w:rPr>
        <w:t>Rossiter</w:t>
      </w:r>
      <w:proofErr w:type="spellEnd"/>
      <w:r w:rsidRPr="00F456BF">
        <w:rPr>
          <w:rFonts w:ascii="Times New Roman" w:hAnsi="Times New Roman" w:cs="Times New Roman"/>
        </w:rPr>
        <w:t xml:space="preserve"> had the requisite capacity to make decisions regarding his healthcare, including a refusal of life-sustaining treatment.</w:t>
      </w:r>
      <w:r w:rsidRPr="00F456BF">
        <w:rPr>
          <w:rStyle w:val="FootnoteReference"/>
          <w:rFonts w:ascii="Times New Roman" w:hAnsi="Times New Roman" w:cs="Times New Roman"/>
        </w:rPr>
        <w:footnoteReference w:id="88"/>
      </w:r>
      <w:r w:rsidRPr="00F456BF">
        <w:rPr>
          <w:rFonts w:ascii="Times New Roman" w:hAnsi="Times New Roman" w:cs="Times New Roman"/>
        </w:rPr>
        <w:t xml:space="preserve"> As a means of justifying </w:t>
      </w:r>
      <w:proofErr w:type="spellStart"/>
      <w:r w:rsidRPr="00F456BF">
        <w:rPr>
          <w:rFonts w:ascii="Times New Roman" w:hAnsi="Times New Roman" w:cs="Times New Roman"/>
        </w:rPr>
        <w:t>Rossiter’s</w:t>
      </w:r>
      <w:proofErr w:type="spellEnd"/>
      <w:r w:rsidRPr="00F456BF">
        <w:rPr>
          <w:rFonts w:ascii="Times New Roman" w:hAnsi="Times New Roman" w:cs="Times New Roman"/>
        </w:rPr>
        <w:t xml:space="preserve"> refusal, Martin CJ applied subsection (2) of the medical defence. In doing so, Martin CJ explained that the phrase ‘all the circumstances of the case’ in the medical defence includes the informed decision of a mentally competent pa</w:t>
      </w:r>
      <w:r w:rsidR="005B3D81">
        <w:rPr>
          <w:rFonts w:ascii="Times New Roman" w:hAnsi="Times New Roman" w:cs="Times New Roman"/>
        </w:rPr>
        <w:t>tient, and that ‘it is clearly ‘</w:t>
      </w:r>
      <w:r w:rsidRPr="00F456BF">
        <w:rPr>
          <w:rFonts w:ascii="Times New Roman" w:hAnsi="Times New Roman" w:cs="Times New Roman"/>
        </w:rPr>
        <w:t>reasonable’ to act in accordance with the informed decision of a mentally competent patient’, having regard to the common law principle of self-determination.</w:t>
      </w:r>
      <w:r w:rsidRPr="00F456BF">
        <w:rPr>
          <w:rStyle w:val="FootnoteReference"/>
          <w:rFonts w:ascii="Times New Roman" w:hAnsi="Times New Roman" w:cs="Times New Roman"/>
        </w:rPr>
        <w:footnoteReference w:id="89"/>
      </w:r>
      <w:r w:rsidRPr="00F456BF">
        <w:rPr>
          <w:rFonts w:ascii="Times New Roman" w:hAnsi="Times New Roman" w:cs="Times New Roman"/>
        </w:rPr>
        <w:t xml:space="preserve"> </w:t>
      </w:r>
      <w:r w:rsidRPr="00F456BF">
        <w:rPr>
          <w:rFonts w:ascii="Times New Roman" w:hAnsi="Times New Roman" w:cs="Times New Roman"/>
          <w:noProof/>
        </w:rPr>
        <w:t>In light of those comments, Martin CJ concluded that subsection (2) of the medical defence would provide Brightwater Care Group with a complete defence if they discontinued the provision of nutrition and hydration to Rossiter at his request.</w:t>
      </w:r>
      <w:r w:rsidRPr="00F456BF">
        <w:rPr>
          <w:rStyle w:val="FootnoteReference"/>
          <w:rFonts w:ascii="Times New Roman" w:hAnsi="Times New Roman" w:cs="Times New Roman"/>
          <w:noProof/>
        </w:rPr>
        <w:footnoteReference w:id="90"/>
      </w:r>
      <w:r w:rsidRPr="00F456BF">
        <w:rPr>
          <w:rFonts w:ascii="Times New Roman" w:hAnsi="Times New Roman" w:cs="Times New Roman"/>
          <w:noProof/>
        </w:rPr>
        <w:t xml:space="preserve"> </w:t>
      </w:r>
    </w:p>
    <w:p w14:paraId="75B5B186" w14:textId="77777777" w:rsidR="00527940" w:rsidRPr="00F456BF" w:rsidRDefault="00527940" w:rsidP="00527940">
      <w:pPr>
        <w:spacing w:line="360" w:lineRule="auto"/>
        <w:rPr>
          <w:rFonts w:ascii="Times New Roman" w:hAnsi="Times New Roman" w:cs="Times New Roman"/>
          <w:noProof/>
        </w:rPr>
      </w:pPr>
    </w:p>
    <w:p w14:paraId="56685332" w14:textId="22065B34" w:rsidR="00527940" w:rsidRPr="00F456BF" w:rsidRDefault="00527940" w:rsidP="00527940">
      <w:pPr>
        <w:spacing w:line="360" w:lineRule="auto"/>
        <w:rPr>
          <w:rFonts w:ascii="Times New Roman" w:hAnsi="Times New Roman" w:cs="Times New Roman"/>
          <w:noProof/>
        </w:rPr>
      </w:pPr>
      <w:r w:rsidRPr="00F456BF">
        <w:rPr>
          <w:rFonts w:ascii="Times New Roman" w:hAnsi="Times New Roman" w:cs="Times New Roman"/>
          <w:noProof/>
        </w:rPr>
        <w:t xml:space="preserve">Martin CJ also found that the demand was justified by the medical defence, this time </w:t>
      </w:r>
      <w:r>
        <w:rPr>
          <w:rFonts w:ascii="Times New Roman" w:hAnsi="Times New Roman" w:cs="Times New Roman"/>
          <w:noProof/>
        </w:rPr>
        <w:t>by</w:t>
      </w:r>
      <w:r w:rsidRPr="00F456BF">
        <w:rPr>
          <w:rFonts w:ascii="Times New Roman" w:hAnsi="Times New Roman" w:cs="Times New Roman"/>
          <w:noProof/>
        </w:rPr>
        <w:t xml:space="preserve"> subsection (1). He observed that palliative care administered with the informed consent of the patient is lawful, as long as it does not cause or hasten the death of the patient.</w:t>
      </w:r>
      <w:r w:rsidRPr="00F456BF">
        <w:rPr>
          <w:rStyle w:val="FootnoteReference"/>
          <w:rFonts w:ascii="Times New Roman" w:hAnsi="Times New Roman" w:cs="Times New Roman"/>
          <w:noProof/>
        </w:rPr>
        <w:footnoteReference w:id="91"/>
      </w:r>
      <w:r w:rsidRPr="00F456BF">
        <w:rPr>
          <w:rFonts w:ascii="Times New Roman" w:hAnsi="Times New Roman" w:cs="Times New Roman"/>
          <w:noProof/>
        </w:rPr>
        <w:t xml:space="preserve"> </w:t>
      </w:r>
      <w:r w:rsidR="009D45BA">
        <w:rPr>
          <w:rFonts w:ascii="Times New Roman" w:hAnsi="Times New Roman" w:cs="Times New Roman"/>
          <w:noProof/>
        </w:rPr>
        <w:t xml:space="preserve">This is significant for radical surgery, as it indicates that subsection (1) is able to accommodate demands for treatment. However, it is unclear whether </w:t>
      </w:r>
      <w:r w:rsidR="00263673">
        <w:rPr>
          <w:rFonts w:ascii="Times New Roman" w:hAnsi="Times New Roman" w:cs="Times New Roman"/>
          <w:noProof/>
        </w:rPr>
        <w:t>the judgment is confined to palliative care, or extends to demands for treatment more broadly.</w:t>
      </w:r>
      <w:r w:rsidR="009D45BA">
        <w:rPr>
          <w:rFonts w:ascii="Times New Roman" w:hAnsi="Times New Roman" w:cs="Times New Roman"/>
          <w:noProof/>
        </w:rPr>
        <w:t xml:space="preserve"> </w:t>
      </w:r>
    </w:p>
    <w:p w14:paraId="7B4C8631" w14:textId="77777777" w:rsidR="00527940" w:rsidRPr="00F456BF" w:rsidRDefault="00527940" w:rsidP="00527940">
      <w:pPr>
        <w:spacing w:line="360" w:lineRule="auto"/>
        <w:rPr>
          <w:rFonts w:ascii="Times New Roman" w:hAnsi="Times New Roman" w:cs="Times New Roman"/>
          <w:noProof/>
        </w:rPr>
      </w:pPr>
    </w:p>
    <w:p w14:paraId="41C50E9F" w14:textId="794072FE" w:rsidR="00527940" w:rsidRPr="00F456BF" w:rsidRDefault="00527940" w:rsidP="00527940">
      <w:pPr>
        <w:spacing w:line="360" w:lineRule="auto"/>
        <w:rPr>
          <w:rFonts w:ascii="Times New Roman" w:hAnsi="Times New Roman" w:cs="Times New Roman"/>
          <w:noProof/>
        </w:rPr>
      </w:pPr>
      <w:r w:rsidRPr="00F456BF">
        <w:rPr>
          <w:rFonts w:ascii="Times New Roman" w:hAnsi="Times New Roman" w:cs="Times New Roman"/>
          <w:noProof/>
        </w:rPr>
        <w:t>In summary, Martin CJ’s judgment relied on the amendments to the medical defence to accommodate the common law right of a competent patient to refuse treatment,</w:t>
      </w:r>
      <w:r w:rsidRPr="00F456BF">
        <w:rPr>
          <w:rStyle w:val="FootnoteReference"/>
          <w:rFonts w:ascii="Times New Roman" w:hAnsi="Times New Roman" w:cs="Times New Roman"/>
          <w:noProof/>
        </w:rPr>
        <w:footnoteReference w:id="92"/>
      </w:r>
      <w:r w:rsidRPr="00F456BF">
        <w:rPr>
          <w:rFonts w:ascii="Times New Roman" w:hAnsi="Times New Roman" w:cs="Times New Roman"/>
          <w:noProof/>
        </w:rPr>
        <w:t xml:space="preserve"> as well as to accommodate </w:t>
      </w:r>
      <w:r w:rsidR="009D45BA">
        <w:rPr>
          <w:rFonts w:ascii="Times New Roman" w:hAnsi="Times New Roman" w:cs="Times New Roman"/>
          <w:noProof/>
        </w:rPr>
        <w:t xml:space="preserve">a </w:t>
      </w:r>
      <w:r w:rsidRPr="00F456BF">
        <w:rPr>
          <w:rFonts w:ascii="Times New Roman" w:hAnsi="Times New Roman" w:cs="Times New Roman"/>
          <w:noProof/>
        </w:rPr>
        <w:t>request of a compet</w:t>
      </w:r>
      <w:r w:rsidR="009D45BA">
        <w:rPr>
          <w:rFonts w:ascii="Times New Roman" w:hAnsi="Times New Roman" w:cs="Times New Roman"/>
          <w:noProof/>
        </w:rPr>
        <w:t>ent patient.</w:t>
      </w:r>
      <w:r w:rsidRPr="00F456BF">
        <w:rPr>
          <w:rFonts w:ascii="Times New Roman" w:hAnsi="Times New Roman" w:cs="Times New Roman"/>
          <w:noProof/>
        </w:rPr>
        <w:t xml:space="preserve"> </w:t>
      </w:r>
      <w:r w:rsidR="00A134EC">
        <w:rPr>
          <w:rFonts w:ascii="Times New Roman" w:hAnsi="Times New Roman" w:cs="Times New Roman"/>
          <w:noProof/>
        </w:rPr>
        <w:t>While</w:t>
      </w:r>
      <w:r w:rsidR="002745D3">
        <w:rPr>
          <w:rFonts w:ascii="Times New Roman" w:hAnsi="Times New Roman" w:cs="Times New Roman"/>
          <w:noProof/>
        </w:rPr>
        <w:t xml:space="preserve"> Martin CJ’s approach </w:t>
      </w:r>
      <w:r w:rsidR="00263673">
        <w:rPr>
          <w:rFonts w:ascii="Times New Roman" w:hAnsi="Times New Roman" w:cs="Times New Roman"/>
          <w:noProof/>
        </w:rPr>
        <w:t xml:space="preserve">is </w:t>
      </w:r>
      <w:r w:rsidR="00B00C8E">
        <w:rPr>
          <w:rFonts w:ascii="Times New Roman" w:hAnsi="Times New Roman" w:cs="Times New Roman"/>
          <w:noProof/>
        </w:rPr>
        <w:t>problematic</w:t>
      </w:r>
      <w:r w:rsidR="00A134EC">
        <w:rPr>
          <w:rFonts w:ascii="Times New Roman" w:hAnsi="Times New Roman" w:cs="Times New Roman"/>
          <w:noProof/>
        </w:rPr>
        <w:t xml:space="preserve"> – t</w:t>
      </w:r>
      <w:r w:rsidR="002745D3">
        <w:rPr>
          <w:rFonts w:ascii="Times New Roman" w:hAnsi="Times New Roman" w:cs="Times New Roman"/>
          <w:noProof/>
        </w:rPr>
        <w:t xml:space="preserve">he </w:t>
      </w:r>
      <w:r w:rsidR="002745D3">
        <w:rPr>
          <w:rFonts w:ascii="Times New Roman" w:hAnsi="Times New Roman" w:cs="Times New Roman"/>
          <w:i/>
          <w:noProof/>
        </w:rPr>
        <w:t xml:space="preserve">Criminal Code </w:t>
      </w:r>
      <w:r w:rsidR="002745D3">
        <w:rPr>
          <w:rFonts w:ascii="Times New Roman" w:hAnsi="Times New Roman" w:cs="Times New Roman"/>
          <w:noProof/>
        </w:rPr>
        <w:t>is an exclusiv</w:t>
      </w:r>
      <w:r w:rsidR="00A134EC">
        <w:rPr>
          <w:rFonts w:ascii="Times New Roman" w:hAnsi="Times New Roman" w:cs="Times New Roman"/>
          <w:noProof/>
        </w:rPr>
        <w:t xml:space="preserve">e statement of the criminal law, </w:t>
      </w:r>
      <w:r w:rsidR="002745D3">
        <w:rPr>
          <w:rFonts w:ascii="Times New Roman" w:hAnsi="Times New Roman" w:cs="Times New Roman"/>
          <w:noProof/>
        </w:rPr>
        <w:t>and</w:t>
      </w:r>
      <w:r w:rsidR="00A134EC">
        <w:rPr>
          <w:rFonts w:ascii="Times New Roman" w:hAnsi="Times New Roman" w:cs="Times New Roman"/>
          <w:noProof/>
        </w:rPr>
        <w:t>,</w:t>
      </w:r>
      <w:r w:rsidR="002745D3">
        <w:rPr>
          <w:rFonts w:ascii="Times New Roman" w:hAnsi="Times New Roman" w:cs="Times New Roman"/>
          <w:noProof/>
        </w:rPr>
        <w:t xml:space="preserve"> where the language is clear, guidance cannot be sought from the common law</w:t>
      </w:r>
      <w:r w:rsidR="002745D3">
        <w:rPr>
          <w:rStyle w:val="FootnoteReference"/>
          <w:rFonts w:ascii="Times New Roman" w:hAnsi="Times New Roman" w:cs="Times New Roman"/>
          <w:noProof/>
        </w:rPr>
        <w:footnoteReference w:id="93"/>
      </w:r>
      <w:r w:rsidR="00A134EC">
        <w:rPr>
          <w:rFonts w:ascii="Times New Roman" w:hAnsi="Times New Roman" w:cs="Times New Roman"/>
          <w:noProof/>
        </w:rPr>
        <w:t xml:space="preserve"> – </w:t>
      </w:r>
      <w:r w:rsidRPr="00F456BF">
        <w:rPr>
          <w:rFonts w:ascii="Times New Roman" w:hAnsi="Times New Roman" w:cs="Times New Roman"/>
          <w:noProof/>
        </w:rPr>
        <w:t>consent is now relevant to determining reasonableness of medical treatment and non-treatment in the context of end-of-life care.</w:t>
      </w:r>
      <w:r w:rsidR="002745D3">
        <w:rPr>
          <w:rFonts w:ascii="Times New Roman" w:hAnsi="Times New Roman" w:cs="Times New Roman"/>
          <w:noProof/>
        </w:rPr>
        <w:t xml:space="preserve"> </w:t>
      </w:r>
    </w:p>
    <w:p w14:paraId="3FCEB750" w14:textId="77777777" w:rsidR="00527940" w:rsidRDefault="00527940" w:rsidP="00527940">
      <w:pPr>
        <w:spacing w:line="360" w:lineRule="auto"/>
        <w:jc w:val="center"/>
        <w:rPr>
          <w:rFonts w:ascii="Times New Roman" w:hAnsi="Times New Roman" w:cs="Times New Roman"/>
          <w:noProof/>
        </w:rPr>
      </w:pPr>
    </w:p>
    <w:p w14:paraId="09C5322B" w14:textId="77777777" w:rsidR="00377D5C" w:rsidRDefault="00377D5C" w:rsidP="00527940">
      <w:pPr>
        <w:spacing w:line="360" w:lineRule="auto"/>
        <w:jc w:val="center"/>
        <w:rPr>
          <w:rFonts w:ascii="Times New Roman" w:hAnsi="Times New Roman" w:cs="Times New Roman"/>
          <w:noProof/>
        </w:rPr>
      </w:pPr>
    </w:p>
    <w:p w14:paraId="6D225277" w14:textId="77777777" w:rsidR="00377D5C" w:rsidRDefault="00377D5C" w:rsidP="00527940">
      <w:pPr>
        <w:spacing w:line="360" w:lineRule="auto"/>
        <w:jc w:val="center"/>
        <w:rPr>
          <w:rFonts w:ascii="Times New Roman" w:hAnsi="Times New Roman" w:cs="Times New Roman"/>
          <w:noProof/>
        </w:rPr>
      </w:pPr>
    </w:p>
    <w:p w14:paraId="58C29DEF" w14:textId="77777777" w:rsidR="00377D5C" w:rsidRPr="00F456BF" w:rsidRDefault="00377D5C" w:rsidP="00527940">
      <w:pPr>
        <w:spacing w:line="360" w:lineRule="auto"/>
        <w:jc w:val="center"/>
        <w:rPr>
          <w:rFonts w:ascii="Times New Roman" w:hAnsi="Times New Roman" w:cs="Times New Roman"/>
          <w:noProof/>
        </w:rPr>
      </w:pPr>
    </w:p>
    <w:p w14:paraId="785B51D3" w14:textId="77777777" w:rsidR="00527940" w:rsidRPr="007E267F" w:rsidRDefault="00527940" w:rsidP="00527940">
      <w:pPr>
        <w:pStyle w:val="ListParagraph"/>
        <w:numPr>
          <w:ilvl w:val="2"/>
          <w:numId w:val="10"/>
        </w:numPr>
        <w:spacing w:line="360" w:lineRule="auto"/>
        <w:rPr>
          <w:rFonts w:ascii="Times New Roman" w:hAnsi="Times New Roman" w:cs="Times New Roman"/>
          <w:i/>
          <w:noProof/>
        </w:rPr>
      </w:pPr>
      <w:r w:rsidRPr="007E267F">
        <w:rPr>
          <w:rFonts w:ascii="Times New Roman" w:hAnsi="Times New Roman" w:cs="Times New Roman"/>
          <w:i/>
          <w:noProof/>
        </w:rPr>
        <w:t>Does Rossiter Extend to Radical Surgery?</w:t>
      </w:r>
    </w:p>
    <w:p w14:paraId="625EFCB8" w14:textId="77777777" w:rsidR="00527940" w:rsidRPr="00F456BF" w:rsidRDefault="00527940" w:rsidP="00527940">
      <w:pPr>
        <w:spacing w:line="360" w:lineRule="auto"/>
        <w:rPr>
          <w:rFonts w:ascii="Times New Roman" w:hAnsi="Times New Roman" w:cs="Times New Roman"/>
          <w:noProof/>
        </w:rPr>
      </w:pPr>
    </w:p>
    <w:p w14:paraId="5E170C9F" w14:textId="77777777" w:rsidR="00A134EC" w:rsidRDefault="00527940" w:rsidP="008879B9">
      <w:pPr>
        <w:spacing w:line="360" w:lineRule="auto"/>
        <w:rPr>
          <w:rFonts w:ascii="Times New Roman" w:hAnsi="Times New Roman" w:cs="Times New Roman"/>
          <w:noProof/>
        </w:rPr>
      </w:pPr>
      <w:r w:rsidRPr="00F456BF">
        <w:rPr>
          <w:rFonts w:ascii="Times New Roman" w:hAnsi="Times New Roman" w:cs="Times New Roman"/>
          <w:i/>
          <w:noProof/>
        </w:rPr>
        <w:t xml:space="preserve">Rossiter </w:t>
      </w:r>
      <w:r w:rsidRPr="00F456BF">
        <w:rPr>
          <w:rFonts w:ascii="Times New Roman" w:hAnsi="Times New Roman" w:cs="Times New Roman"/>
          <w:noProof/>
        </w:rPr>
        <w:t xml:space="preserve">makes it clear that consent is a factor to consider in the medical defence, despite its apparent absence in the provision. However, it is unclear whether </w:t>
      </w:r>
      <w:r w:rsidRPr="00F456BF">
        <w:rPr>
          <w:rFonts w:ascii="Times New Roman" w:hAnsi="Times New Roman" w:cs="Times New Roman"/>
          <w:i/>
          <w:noProof/>
        </w:rPr>
        <w:t xml:space="preserve">Rossiter </w:t>
      </w:r>
      <w:r w:rsidRPr="00F456BF">
        <w:rPr>
          <w:rFonts w:ascii="Times New Roman" w:hAnsi="Times New Roman" w:cs="Times New Roman"/>
          <w:noProof/>
        </w:rPr>
        <w:t>extends past end-of-life care, or is merely confined to its facts.</w:t>
      </w:r>
      <w:r w:rsidR="003C6148">
        <w:rPr>
          <w:rStyle w:val="FootnoteReference"/>
          <w:rFonts w:ascii="Times New Roman" w:hAnsi="Times New Roman" w:cs="Times New Roman"/>
          <w:noProof/>
        </w:rPr>
        <w:footnoteReference w:id="94"/>
      </w:r>
      <w:r w:rsidRPr="00F456BF">
        <w:rPr>
          <w:rFonts w:ascii="Times New Roman" w:hAnsi="Times New Roman" w:cs="Times New Roman"/>
          <w:noProof/>
        </w:rPr>
        <w:t xml:space="preserve"> Martin CJ’s interpretation of the medical defence was context-driven; he need</w:t>
      </w:r>
      <w:r w:rsidR="00A134EC">
        <w:rPr>
          <w:rFonts w:ascii="Times New Roman" w:hAnsi="Times New Roman" w:cs="Times New Roman"/>
          <w:noProof/>
        </w:rPr>
        <w:t>ed to find a way to accommodate</w:t>
      </w:r>
      <w:r w:rsidRPr="00F456BF">
        <w:rPr>
          <w:rFonts w:ascii="Times New Roman" w:hAnsi="Times New Roman" w:cs="Times New Roman"/>
          <w:noProof/>
        </w:rPr>
        <w:t xml:space="preserve"> the well-established common law right to self-determination. There is no equivalent right in the case of a demand for radical surgery, and a doctor is under no obligation to treat a patient.</w:t>
      </w:r>
      <w:r w:rsidRPr="00F456BF">
        <w:rPr>
          <w:rStyle w:val="FootnoteReference"/>
          <w:rFonts w:ascii="Times New Roman" w:hAnsi="Times New Roman" w:cs="Times New Roman"/>
          <w:noProof/>
        </w:rPr>
        <w:footnoteReference w:id="95"/>
      </w:r>
      <w:r w:rsidRPr="00F456BF">
        <w:rPr>
          <w:rFonts w:ascii="Times New Roman" w:hAnsi="Times New Roman" w:cs="Times New Roman"/>
          <w:noProof/>
        </w:rPr>
        <w:t xml:space="preserve"> </w:t>
      </w:r>
    </w:p>
    <w:p w14:paraId="46157132" w14:textId="77777777" w:rsidR="00A134EC" w:rsidRDefault="00A134EC" w:rsidP="008879B9">
      <w:pPr>
        <w:spacing w:line="360" w:lineRule="auto"/>
        <w:rPr>
          <w:rFonts w:ascii="Times New Roman" w:hAnsi="Times New Roman" w:cs="Times New Roman"/>
          <w:noProof/>
        </w:rPr>
      </w:pPr>
    </w:p>
    <w:p w14:paraId="7111FC6D" w14:textId="589F4C83" w:rsidR="00527940" w:rsidRDefault="00527940" w:rsidP="008879B9">
      <w:pPr>
        <w:spacing w:line="360" w:lineRule="auto"/>
        <w:rPr>
          <w:rFonts w:ascii="Times New Roman" w:hAnsi="Times New Roman" w:cs="Times New Roman"/>
          <w:noProof/>
        </w:rPr>
      </w:pPr>
      <w:r>
        <w:rPr>
          <w:rFonts w:ascii="Times New Roman" w:hAnsi="Times New Roman" w:cs="Times New Roman"/>
          <w:noProof/>
        </w:rPr>
        <w:t xml:space="preserve">While the scope of the application of </w:t>
      </w:r>
      <w:r>
        <w:rPr>
          <w:rFonts w:ascii="Times New Roman" w:hAnsi="Times New Roman" w:cs="Times New Roman"/>
          <w:i/>
          <w:noProof/>
        </w:rPr>
        <w:t>Rossiter</w:t>
      </w:r>
      <w:r w:rsidRPr="00F456BF">
        <w:rPr>
          <w:rFonts w:ascii="Times New Roman" w:hAnsi="Times New Roman" w:cs="Times New Roman"/>
          <w:noProof/>
        </w:rPr>
        <w:t xml:space="preserve"> will remain uncertain until expressly resolved by case law</w:t>
      </w:r>
      <w:r w:rsidR="00A134EC">
        <w:rPr>
          <w:rFonts w:ascii="Times New Roman" w:hAnsi="Times New Roman" w:cs="Times New Roman"/>
          <w:noProof/>
        </w:rPr>
        <w:t xml:space="preserve"> or legislation</w:t>
      </w:r>
      <w:r w:rsidRPr="00F456BF">
        <w:rPr>
          <w:rFonts w:ascii="Times New Roman" w:hAnsi="Times New Roman" w:cs="Times New Roman"/>
          <w:noProof/>
        </w:rPr>
        <w:t xml:space="preserve">, for the purposes of this chapter it will be assumed that </w:t>
      </w:r>
      <w:r w:rsidRPr="00F456BF">
        <w:rPr>
          <w:rFonts w:ascii="Times New Roman" w:hAnsi="Times New Roman" w:cs="Times New Roman"/>
          <w:i/>
          <w:noProof/>
        </w:rPr>
        <w:t xml:space="preserve">Rossiter </w:t>
      </w:r>
      <w:r w:rsidR="00A134EC">
        <w:rPr>
          <w:rFonts w:ascii="Times New Roman" w:hAnsi="Times New Roman" w:cs="Times New Roman"/>
          <w:noProof/>
        </w:rPr>
        <w:t>extends</w:t>
      </w:r>
      <w:r w:rsidRPr="00F456BF">
        <w:rPr>
          <w:rFonts w:ascii="Times New Roman" w:hAnsi="Times New Roman" w:cs="Times New Roman"/>
          <w:noProof/>
        </w:rPr>
        <w:t xml:space="preserve"> to radical surgery.</w:t>
      </w:r>
    </w:p>
    <w:p w14:paraId="4DDFD5CA" w14:textId="77777777" w:rsidR="00966873" w:rsidRPr="00F456BF" w:rsidRDefault="00966873" w:rsidP="008879B9">
      <w:pPr>
        <w:spacing w:line="360" w:lineRule="auto"/>
        <w:rPr>
          <w:rFonts w:ascii="Times New Roman" w:hAnsi="Times New Roman" w:cs="Times New Roman"/>
          <w:noProof/>
        </w:rPr>
      </w:pPr>
    </w:p>
    <w:p w14:paraId="5A0DDCC7" w14:textId="77777777" w:rsidR="00527940" w:rsidRPr="007E267F" w:rsidRDefault="00527940" w:rsidP="00527940">
      <w:pPr>
        <w:pStyle w:val="ListParagraph"/>
        <w:numPr>
          <w:ilvl w:val="2"/>
          <w:numId w:val="10"/>
        </w:numPr>
        <w:spacing w:line="360" w:lineRule="auto"/>
        <w:rPr>
          <w:rFonts w:ascii="Times New Roman" w:hAnsi="Times New Roman" w:cs="Times New Roman"/>
        </w:rPr>
      </w:pPr>
      <w:r w:rsidRPr="007E267F">
        <w:rPr>
          <w:rFonts w:ascii="Times New Roman" w:hAnsi="Times New Roman" w:cs="Times New Roman"/>
          <w:i/>
        </w:rPr>
        <w:t>Practical Application of the Medical Defence to Radical Surgery</w:t>
      </w:r>
    </w:p>
    <w:p w14:paraId="60DBAFCF" w14:textId="77777777" w:rsidR="00527940" w:rsidRPr="00F456BF" w:rsidRDefault="00527940" w:rsidP="00527940">
      <w:pPr>
        <w:pStyle w:val="ListParagraph"/>
        <w:spacing w:line="360" w:lineRule="auto"/>
        <w:rPr>
          <w:rFonts w:ascii="Times New Roman" w:hAnsi="Times New Roman" w:cs="Times New Roman"/>
          <w:b/>
        </w:rPr>
      </w:pPr>
    </w:p>
    <w:p w14:paraId="66F47928" w14:textId="658B0D5D" w:rsidR="00527940" w:rsidRDefault="00527940" w:rsidP="00527940">
      <w:pPr>
        <w:spacing w:line="360" w:lineRule="auto"/>
        <w:rPr>
          <w:rFonts w:ascii="Times New Roman" w:hAnsi="Times New Roman" w:cs="Times New Roman"/>
        </w:rPr>
      </w:pPr>
      <w:r w:rsidRPr="00F456BF">
        <w:rPr>
          <w:rFonts w:ascii="Times New Roman" w:hAnsi="Times New Roman" w:cs="Times New Roman"/>
        </w:rPr>
        <w:t>In order to determine how significant consent is in the justification of radical surgery, it is necessary to apply the medical defence</w:t>
      </w:r>
      <w:r w:rsidR="00A134EC">
        <w:rPr>
          <w:rFonts w:ascii="Times New Roman" w:hAnsi="Times New Roman" w:cs="Times New Roman"/>
        </w:rPr>
        <w:t xml:space="preserve"> to radical surgery</w:t>
      </w:r>
      <w:r w:rsidRPr="00F456BF">
        <w:rPr>
          <w:rFonts w:ascii="Times New Roman" w:hAnsi="Times New Roman" w:cs="Times New Roman"/>
        </w:rPr>
        <w:t xml:space="preserve">. </w:t>
      </w:r>
      <w:r>
        <w:rPr>
          <w:rFonts w:ascii="Times New Roman" w:hAnsi="Times New Roman" w:cs="Times New Roman"/>
        </w:rPr>
        <w:t>For the purposes of this analysis, it is assumed that valid consent has been obtained.</w:t>
      </w:r>
      <w:r>
        <w:rPr>
          <w:rStyle w:val="FootnoteReference"/>
          <w:rFonts w:ascii="Times New Roman" w:hAnsi="Times New Roman" w:cs="Times New Roman"/>
        </w:rPr>
        <w:footnoteReference w:id="96"/>
      </w:r>
      <w:r>
        <w:rPr>
          <w:rFonts w:ascii="Times New Roman" w:hAnsi="Times New Roman" w:cs="Times New Roman"/>
        </w:rPr>
        <w:t xml:space="preserve"> </w:t>
      </w:r>
      <w:r w:rsidRPr="00F456BF">
        <w:rPr>
          <w:rFonts w:ascii="Times New Roman" w:hAnsi="Times New Roman" w:cs="Times New Roman"/>
        </w:rPr>
        <w:t>The first requirement is that the surgical treatment be done ‘in good faith and with reasonable care and skill’. Any surgery performed contrary to this requirement is beyond the scope of this paper, so it will be assumed that the element is satisfied. The additional requirements of benefit and reasonableness are considered in some detail below, using the examp</w:t>
      </w:r>
      <w:r w:rsidR="00377D5C">
        <w:rPr>
          <w:rFonts w:ascii="Times New Roman" w:hAnsi="Times New Roman" w:cs="Times New Roman"/>
        </w:rPr>
        <w:t>les of healthy limb amputation,</w:t>
      </w:r>
      <w:r w:rsidR="00267462">
        <w:rPr>
          <w:rFonts w:ascii="Times New Roman" w:hAnsi="Times New Roman" w:cs="Times New Roman"/>
        </w:rPr>
        <w:t xml:space="preserve"> </w:t>
      </w:r>
      <w:r w:rsidRPr="00F456BF">
        <w:rPr>
          <w:rFonts w:ascii="Times New Roman" w:hAnsi="Times New Roman" w:cs="Times New Roman"/>
        </w:rPr>
        <w:t>cosmetic surgery</w:t>
      </w:r>
      <w:r w:rsidR="00377D5C">
        <w:rPr>
          <w:rFonts w:ascii="Times New Roman" w:hAnsi="Times New Roman" w:cs="Times New Roman"/>
        </w:rPr>
        <w:t xml:space="preserve"> and gender reassignment surgery</w:t>
      </w:r>
      <w:r w:rsidRPr="00F456BF">
        <w:rPr>
          <w:rFonts w:ascii="Times New Roman" w:hAnsi="Times New Roman" w:cs="Times New Roman"/>
        </w:rPr>
        <w:t>.</w:t>
      </w:r>
    </w:p>
    <w:p w14:paraId="228CA132" w14:textId="77777777" w:rsidR="00377D5C" w:rsidRDefault="00377D5C" w:rsidP="00527940">
      <w:pPr>
        <w:spacing w:line="360" w:lineRule="auto"/>
        <w:rPr>
          <w:rFonts w:ascii="Times New Roman" w:hAnsi="Times New Roman" w:cs="Times New Roman"/>
        </w:rPr>
      </w:pPr>
    </w:p>
    <w:p w14:paraId="0810D109" w14:textId="77777777" w:rsidR="00377D5C" w:rsidRDefault="00377D5C" w:rsidP="00527940">
      <w:pPr>
        <w:spacing w:line="360" w:lineRule="auto"/>
        <w:rPr>
          <w:rFonts w:ascii="Times New Roman" w:hAnsi="Times New Roman" w:cs="Times New Roman"/>
        </w:rPr>
      </w:pPr>
    </w:p>
    <w:p w14:paraId="082FFFE5" w14:textId="77777777" w:rsidR="00377D5C" w:rsidRPr="00F456BF" w:rsidRDefault="00377D5C" w:rsidP="00527940">
      <w:pPr>
        <w:spacing w:line="360" w:lineRule="auto"/>
        <w:rPr>
          <w:rFonts w:ascii="Times New Roman" w:hAnsi="Times New Roman" w:cs="Times New Roman"/>
        </w:rPr>
      </w:pPr>
    </w:p>
    <w:p w14:paraId="4BD8CF05" w14:textId="77777777" w:rsidR="00527940" w:rsidRPr="00F456BF" w:rsidRDefault="00527940" w:rsidP="00527940">
      <w:pPr>
        <w:spacing w:line="360" w:lineRule="auto"/>
        <w:rPr>
          <w:rFonts w:ascii="Times New Roman" w:hAnsi="Times New Roman" w:cs="Times New Roman"/>
        </w:rPr>
      </w:pPr>
    </w:p>
    <w:p w14:paraId="578AC456" w14:textId="77777777" w:rsidR="00527940" w:rsidRPr="007E267F" w:rsidRDefault="00527940" w:rsidP="00527940">
      <w:pPr>
        <w:pStyle w:val="ListParagraph"/>
        <w:numPr>
          <w:ilvl w:val="0"/>
          <w:numId w:val="13"/>
        </w:numPr>
        <w:spacing w:line="360" w:lineRule="auto"/>
        <w:rPr>
          <w:rFonts w:ascii="Times New Roman" w:hAnsi="Times New Roman" w:cs="Times New Roman"/>
          <w:i/>
        </w:rPr>
      </w:pPr>
      <w:r w:rsidRPr="007E267F">
        <w:rPr>
          <w:rFonts w:ascii="Times New Roman" w:hAnsi="Times New Roman" w:cs="Times New Roman"/>
          <w:i/>
        </w:rPr>
        <w:t>Benefit</w:t>
      </w:r>
    </w:p>
    <w:p w14:paraId="019B0910" w14:textId="77777777" w:rsidR="00527940" w:rsidRPr="00F456BF" w:rsidRDefault="00527940" w:rsidP="00527940">
      <w:pPr>
        <w:pStyle w:val="ListParagraph"/>
        <w:spacing w:line="360" w:lineRule="auto"/>
        <w:ind w:left="1080"/>
        <w:rPr>
          <w:rFonts w:ascii="Times New Roman" w:hAnsi="Times New Roman" w:cs="Times New Roman"/>
          <w:u w:val="single"/>
        </w:rPr>
      </w:pPr>
    </w:p>
    <w:p w14:paraId="33B75AEB" w14:textId="63EA9199"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There is a requirement in the medical defence that the surgical treatment </w:t>
      </w:r>
      <w:proofErr w:type="gramStart"/>
      <w:r w:rsidRPr="00F456BF">
        <w:rPr>
          <w:rFonts w:ascii="Times New Roman" w:hAnsi="Times New Roman" w:cs="Times New Roman"/>
        </w:rPr>
        <w:t>be</w:t>
      </w:r>
      <w:proofErr w:type="gramEnd"/>
      <w:r w:rsidRPr="00F456BF">
        <w:rPr>
          <w:rFonts w:ascii="Times New Roman" w:hAnsi="Times New Roman" w:cs="Times New Roman"/>
        </w:rPr>
        <w:t xml:space="preserve"> for the patient’s benefit. Whether this requirement is satisfied depends on how benefit is defined. </w:t>
      </w:r>
      <w:r w:rsidR="00267462">
        <w:rPr>
          <w:rFonts w:ascii="Times New Roman" w:hAnsi="Times New Roman" w:cs="Times New Roman"/>
        </w:rPr>
        <w:t xml:space="preserve">The medical defence </w:t>
      </w:r>
      <w:r w:rsidR="000431DD">
        <w:rPr>
          <w:rFonts w:ascii="Times New Roman" w:hAnsi="Times New Roman" w:cs="Times New Roman"/>
        </w:rPr>
        <w:t>ha</w:t>
      </w:r>
      <w:r w:rsidR="00267462">
        <w:rPr>
          <w:rFonts w:ascii="Times New Roman" w:hAnsi="Times New Roman" w:cs="Times New Roman"/>
        </w:rPr>
        <w:t>s</w:t>
      </w:r>
      <w:r w:rsidR="000431DD">
        <w:rPr>
          <w:rFonts w:ascii="Times New Roman" w:hAnsi="Times New Roman" w:cs="Times New Roman"/>
        </w:rPr>
        <w:t xml:space="preserve"> historically received most attention in the context of abortion procedures,</w:t>
      </w:r>
      <w:r w:rsidR="000431DD">
        <w:rPr>
          <w:rStyle w:val="FootnoteReference"/>
          <w:rFonts w:ascii="Times New Roman" w:hAnsi="Times New Roman" w:cs="Times New Roman"/>
        </w:rPr>
        <w:footnoteReference w:id="97"/>
      </w:r>
      <w:r w:rsidR="00267462">
        <w:rPr>
          <w:rFonts w:ascii="Times New Roman" w:hAnsi="Times New Roman" w:cs="Times New Roman"/>
        </w:rPr>
        <w:t xml:space="preserve"> </w:t>
      </w:r>
      <w:r w:rsidR="005B3D81">
        <w:rPr>
          <w:rFonts w:ascii="Times New Roman" w:hAnsi="Times New Roman" w:cs="Times New Roman"/>
        </w:rPr>
        <w:t>and thus benefit</w:t>
      </w:r>
      <w:r w:rsidR="000431DD">
        <w:rPr>
          <w:rFonts w:ascii="Times New Roman" w:hAnsi="Times New Roman" w:cs="Times New Roman"/>
        </w:rPr>
        <w:t xml:space="preserve"> has been</w:t>
      </w:r>
      <w:r w:rsidR="00267462">
        <w:rPr>
          <w:rFonts w:ascii="Times New Roman" w:hAnsi="Times New Roman" w:cs="Times New Roman"/>
        </w:rPr>
        <w:t xml:space="preserve"> linked to the preservation o</w:t>
      </w:r>
      <w:r w:rsidR="000431DD">
        <w:rPr>
          <w:rFonts w:ascii="Times New Roman" w:hAnsi="Times New Roman" w:cs="Times New Roman"/>
        </w:rPr>
        <w:t xml:space="preserve">f the pregnant woman’s life. </w:t>
      </w:r>
      <w:r w:rsidR="00377D5C">
        <w:rPr>
          <w:rFonts w:ascii="Times New Roman" w:hAnsi="Times New Roman" w:cs="Times New Roman"/>
        </w:rPr>
        <w:t xml:space="preserve">Other Commonwealth </w:t>
      </w:r>
      <w:r w:rsidR="005B3D81">
        <w:rPr>
          <w:rFonts w:ascii="Times New Roman" w:hAnsi="Times New Roman" w:cs="Times New Roman"/>
        </w:rPr>
        <w:t xml:space="preserve">jurisdictions have interpreted </w:t>
      </w:r>
      <w:r w:rsidR="00377D5C">
        <w:rPr>
          <w:rFonts w:ascii="Times New Roman" w:hAnsi="Times New Roman" w:cs="Times New Roman"/>
        </w:rPr>
        <w:t>b</w:t>
      </w:r>
      <w:r w:rsidR="000431DD">
        <w:rPr>
          <w:rFonts w:ascii="Times New Roman" w:hAnsi="Times New Roman" w:cs="Times New Roman"/>
        </w:rPr>
        <w:t>en</w:t>
      </w:r>
      <w:r w:rsidR="005B3D81">
        <w:rPr>
          <w:rFonts w:ascii="Times New Roman" w:hAnsi="Times New Roman" w:cs="Times New Roman"/>
        </w:rPr>
        <w:t>efit</w:t>
      </w:r>
      <w:r w:rsidRPr="00F456BF">
        <w:rPr>
          <w:rFonts w:ascii="Times New Roman" w:hAnsi="Times New Roman" w:cs="Times New Roman"/>
        </w:rPr>
        <w:t xml:space="preserve"> broadly</w:t>
      </w:r>
      <w:r w:rsidRPr="00F456BF">
        <w:rPr>
          <w:rStyle w:val="FootnoteReference"/>
          <w:rFonts w:ascii="Times New Roman" w:hAnsi="Times New Roman" w:cs="Times New Roman"/>
        </w:rPr>
        <w:footnoteReference w:id="98"/>
      </w:r>
      <w:r w:rsidRPr="00F456BF">
        <w:rPr>
          <w:rFonts w:ascii="Times New Roman" w:hAnsi="Times New Roman" w:cs="Times New Roman"/>
        </w:rPr>
        <w:t xml:space="preserve"> to encompass quality of life in a broader, non-medical sense.</w:t>
      </w:r>
      <w:r w:rsidRPr="00F456BF">
        <w:rPr>
          <w:rStyle w:val="FootnoteReference"/>
          <w:rFonts w:ascii="Times New Roman" w:hAnsi="Times New Roman" w:cs="Times New Roman"/>
        </w:rPr>
        <w:footnoteReference w:id="99"/>
      </w:r>
      <w:r w:rsidRPr="00F456BF">
        <w:rPr>
          <w:rFonts w:ascii="Times New Roman" w:hAnsi="Times New Roman" w:cs="Times New Roman"/>
        </w:rPr>
        <w:t xml:space="preserve"> It makes sense to interpret benefit broadly</w:t>
      </w:r>
      <w:r w:rsidR="00267462">
        <w:rPr>
          <w:rFonts w:ascii="Times New Roman" w:hAnsi="Times New Roman" w:cs="Times New Roman"/>
        </w:rPr>
        <w:t>,</w:t>
      </w:r>
      <w:r w:rsidRPr="00F456BF">
        <w:rPr>
          <w:rFonts w:ascii="Times New Roman" w:hAnsi="Times New Roman" w:cs="Times New Roman"/>
        </w:rPr>
        <w:t xml:space="preserve"> </w:t>
      </w:r>
      <w:r w:rsidR="00267462">
        <w:rPr>
          <w:rFonts w:ascii="Times New Roman" w:hAnsi="Times New Roman" w:cs="Times New Roman"/>
        </w:rPr>
        <w:t>considering that</w:t>
      </w:r>
      <w:r w:rsidRPr="00F456BF">
        <w:rPr>
          <w:rFonts w:ascii="Times New Roman" w:hAnsi="Times New Roman" w:cs="Times New Roman"/>
        </w:rPr>
        <w:t xml:space="preserve"> for many </w:t>
      </w:r>
      <w:r>
        <w:rPr>
          <w:rFonts w:ascii="Times New Roman" w:hAnsi="Times New Roman" w:cs="Times New Roman"/>
        </w:rPr>
        <w:t>widely accepted</w:t>
      </w:r>
      <w:r w:rsidRPr="00F456BF">
        <w:rPr>
          <w:rFonts w:ascii="Times New Roman" w:hAnsi="Times New Roman" w:cs="Times New Roman"/>
        </w:rPr>
        <w:t xml:space="preserve"> </w:t>
      </w:r>
      <w:r>
        <w:rPr>
          <w:rFonts w:ascii="Times New Roman" w:hAnsi="Times New Roman" w:cs="Times New Roman"/>
        </w:rPr>
        <w:t>procedures</w:t>
      </w:r>
      <w:r w:rsidRPr="00F456BF">
        <w:rPr>
          <w:rFonts w:ascii="Times New Roman" w:hAnsi="Times New Roman" w:cs="Times New Roman"/>
        </w:rPr>
        <w:t xml:space="preserve"> such as sterilisation </w:t>
      </w:r>
      <w:r>
        <w:rPr>
          <w:rFonts w:ascii="Times New Roman" w:hAnsi="Times New Roman" w:cs="Times New Roman"/>
        </w:rPr>
        <w:t>or organ donation</w:t>
      </w:r>
      <w:r w:rsidRPr="00F456BF">
        <w:rPr>
          <w:rFonts w:ascii="Times New Roman" w:hAnsi="Times New Roman" w:cs="Times New Roman"/>
        </w:rPr>
        <w:t xml:space="preserve"> the patient derives no physical benefit.</w:t>
      </w:r>
    </w:p>
    <w:p w14:paraId="1C27B461" w14:textId="77777777" w:rsidR="00527940" w:rsidRPr="00F456BF" w:rsidRDefault="00527940" w:rsidP="00527940">
      <w:pPr>
        <w:spacing w:line="360" w:lineRule="auto"/>
        <w:ind w:firstLine="720"/>
        <w:rPr>
          <w:rFonts w:ascii="Times New Roman" w:hAnsi="Times New Roman" w:cs="Times New Roman"/>
          <w:i/>
        </w:rPr>
      </w:pPr>
    </w:p>
    <w:p w14:paraId="3A3FA566" w14:textId="77777777" w:rsidR="00527940" w:rsidRPr="007E267F" w:rsidRDefault="00527940" w:rsidP="00527940">
      <w:pPr>
        <w:pStyle w:val="ListParagraph"/>
        <w:numPr>
          <w:ilvl w:val="0"/>
          <w:numId w:val="14"/>
        </w:numPr>
        <w:spacing w:line="360" w:lineRule="auto"/>
        <w:rPr>
          <w:rFonts w:ascii="Times New Roman" w:hAnsi="Times New Roman" w:cs="Times New Roman"/>
          <w:i/>
        </w:rPr>
      </w:pPr>
      <w:r>
        <w:rPr>
          <w:rFonts w:ascii="Times New Roman" w:hAnsi="Times New Roman" w:cs="Times New Roman"/>
          <w:i/>
        </w:rPr>
        <w:t>Healthy Limb A</w:t>
      </w:r>
      <w:r w:rsidRPr="007E267F">
        <w:rPr>
          <w:rFonts w:ascii="Times New Roman" w:hAnsi="Times New Roman" w:cs="Times New Roman"/>
          <w:i/>
        </w:rPr>
        <w:t>mputation</w:t>
      </w:r>
    </w:p>
    <w:p w14:paraId="36B90612" w14:textId="77777777" w:rsidR="00527940" w:rsidRPr="00F456BF" w:rsidRDefault="00527940" w:rsidP="00527940">
      <w:pPr>
        <w:spacing w:line="360" w:lineRule="auto"/>
        <w:rPr>
          <w:rFonts w:ascii="Times New Roman" w:hAnsi="Times New Roman" w:cs="Times New Roman"/>
          <w:i/>
        </w:rPr>
      </w:pPr>
    </w:p>
    <w:p w14:paraId="732AB1C2" w14:textId="3E60172A"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In physical terms, limb amputation as a treatment for BIID sufferers is not beneficial. There are many risks and side effects of the procedure such as pain, excessive bleeding, infection and even death.</w:t>
      </w:r>
      <w:r w:rsidRPr="00F456BF">
        <w:rPr>
          <w:rStyle w:val="FootnoteReference"/>
          <w:rFonts w:ascii="Times New Roman" w:hAnsi="Times New Roman" w:cs="Times New Roman"/>
        </w:rPr>
        <w:footnoteReference w:id="100"/>
      </w:r>
      <w:r w:rsidRPr="00F456BF">
        <w:rPr>
          <w:rFonts w:ascii="Times New Roman" w:hAnsi="Times New Roman" w:cs="Times New Roman"/>
        </w:rPr>
        <w:t xml:space="preserve"> The surgery is permanent and </w:t>
      </w:r>
      <w:r w:rsidR="000431DD">
        <w:rPr>
          <w:rFonts w:ascii="Times New Roman" w:hAnsi="Times New Roman" w:cs="Times New Roman"/>
        </w:rPr>
        <w:t>‘</w:t>
      </w:r>
      <w:r w:rsidRPr="00F456BF">
        <w:rPr>
          <w:rFonts w:ascii="Times New Roman" w:hAnsi="Times New Roman" w:cs="Times New Roman"/>
        </w:rPr>
        <w:t>disabling</w:t>
      </w:r>
      <w:r w:rsidR="000431DD">
        <w:rPr>
          <w:rFonts w:ascii="Times New Roman" w:hAnsi="Times New Roman" w:cs="Times New Roman"/>
        </w:rPr>
        <w:t>’</w:t>
      </w:r>
      <w:r w:rsidRPr="00F456BF">
        <w:rPr>
          <w:rFonts w:ascii="Times New Roman" w:hAnsi="Times New Roman" w:cs="Times New Roman"/>
        </w:rPr>
        <w:t xml:space="preserve">, at least in the sense that it puts the patient in a position to be </w:t>
      </w:r>
      <w:r w:rsidR="000431DD">
        <w:rPr>
          <w:rFonts w:ascii="Times New Roman" w:hAnsi="Times New Roman" w:cs="Times New Roman"/>
        </w:rPr>
        <w:t>disadvantaged</w:t>
      </w:r>
      <w:r w:rsidRPr="00F456BF">
        <w:rPr>
          <w:rFonts w:ascii="Times New Roman" w:hAnsi="Times New Roman" w:cs="Times New Roman"/>
        </w:rPr>
        <w:t xml:space="preserve"> by a society not adequately set up to address their subsequent needs.</w:t>
      </w:r>
      <w:r w:rsidRPr="00F456BF">
        <w:rPr>
          <w:rStyle w:val="FootnoteReference"/>
          <w:rFonts w:ascii="Times New Roman" w:hAnsi="Times New Roman" w:cs="Times New Roman"/>
        </w:rPr>
        <w:footnoteReference w:id="101"/>
      </w:r>
      <w:r w:rsidRPr="00F456BF">
        <w:rPr>
          <w:rFonts w:ascii="Times New Roman" w:hAnsi="Times New Roman" w:cs="Times New Roman"/>
        </w:rPr>
        <w:t xml:space="preserve"> However, </w:t>
      </w:r>
      <w:r w:rsidR="000431DD">
        <w:rPr>
          <w:rFonts w:ascii="Times New Roman" w:hAnsi="Times New Roman" w:cs="Times New Roman"/>
        </w:rPr>
        <w:t>initial</w:t>
      </w:r>
      <w:r w:rsidRPr="00F456BF">
        <w:rPr>
          <w:rFonts w:ascii="Times New Roman" w:hAnsi="Times New Roman" w:cs="Times New Roman"/>
        </w:rPr>
        <w:t xml:space="preserve"> evidence </w:t>
      </w:r>
      <w:r w:rsidR="000431DD">
        <w:rPr>
          <w:rFonts w:ascii="Times New Roman" w:hAnsi="Times New Roman" w:cs="Times New Roman"/>
        </w:rPr>
        <w:t xml:space="preserve">to date </w:t>
      </w:r>
      <w:r w:rsidRPr="00F456BF">
        <w:rPr>
          <w:rFonts w:ascii="Times New Roman" w:hAnsi="Times New Roman" w:cs="Times New Roman"/>
        </w:rPr>
        <w:t>suggests that limb amputation provides a clear psychological benefit.</w:t>
      </w:r>
      <w:r w:rsidR="003C483B">
        <w:rPr>
          <w:rStyle w:val="FootnoteReference"/>
          <w:rFonts w:ascii="Times New Roman" w:hAnsi="Times New Roman" w:cs="Times New Roman"/>
        </w:rPr>
        <w:footnoteReference w:id="102"/>
      </w:r>
      <w:r w:rsidRPr="00F456BF">
        <w:rPr>
          <w:rFonts w:ascii="Times New Roman" w:hAnsi="Times New Roman" w:cs="Times New Roman"/>
        </w:rPr>
        <w:t xml:space="preserve"> While any generalisation should be treated with caution in the absence of </w:t>
      </w:r>
      <w:r w:rsidR="000431DD">
        <w:rPr>
          <w:rFonts w:ascii="Times New Roman" w:hAnsi="Times New Roman" w:cs="Times New Roman"/>
        </w:rPr>
        <w:t>further studies</w:t>
      </w:r>
      <w:r w:rsidR="00377D5C">
        <w:rPr>
          <w:rFonts w:ascii="Times New Roman" w:hAnsi="Times New Roman" w:cs="Times New Roman"/>
        </w:rPr>
        <w:t>, it can be said</w:t>
      </w:r>
      <w:r w:rsidRPr="00F456BF">
        <w:rPr>
          <w:rFonts w:ascii="Times New Roman" w:hAnsi="Times New Roman" w:cs="Times New Roman"/>
        </w:rPr>
        <w:t xml:space="preserve"> that</w:t>
      </w:r>
      <w:r w:rsidR="00AF23EC">
        <w:rPr>
          <w:rFonts w:ascii="Times New Roman" w:hAnsi="Times New Roman" w:cs="Times New Roman"/>
        </w:rPr>
        <w:t>,</w:t>
      </w:r>
      <w:r w:rsidRPr="00F456BF">
        <w:rPr>
          <w:rFonts w:ascii="Times New Roman" w:hAnsi="Times New Roman" w:cs="Times New Roman"/>
        </w:rPr>
        <w:t xml:space="preserve"> for at least some people</w:t>
      </w:r>
      <w:r w:rsidR="00377D5C">
        <w:rPr>
          <w:rFonts w:ascii="Times New Roman" w:hAnsi="Times New Roman" w:cs="Times New Roman"/>
        </w:rPr>
        <w:t>,</w:t>
      </w:r>
      <w:r w:rsidRPr="00F456BF">
        <w:rPr>
          <w:rFonts w:ascii="Times New Roman" w:hAnsi="Times New Roman" w:cs="Times New Roman"/>
        </w:rPr>
        <w:t xml:space="preserve"> the desire is not trivial and can be so intense that it ruins their lives.</w:t>
      </w:r>
      <w:r w:rsidRPr="00F456BF">
        <w:rPr>
          <w:rStyle w:val="FootnoteReference"/>
          <w:rFonts w:ascii="Times New Roman" w:hAnsi="Times New Roman" w:cs="Times New Roman"/>
        </w:rPr>
        <w:footnoteReference w:id="103"/>
      </w:r>
      <w:r w:rsidRPr="00F456BF">
        <w:rPr>
          <w:rFonts w:ascii="Times New Roman" w:hAnsi="Times New Roman" w:cs="Times New Roman"/>
        </w:rPr>
        <w:t xml:space="preserve"> Another argument in favour of limb amputation is that in some cases it minimises overall harm. For some, the harm of amputation is less than the harm of living with an intense, obsessive desire that often leads to suicidal thoughts.</w:t>
      </w:r>
      <w:r w:rsidRPr="00F456BF">
        <w:rPr>
          <w:rStyle w:val="FootnoteReference"/>
          <w:rFonts w:ascii="Times New Roman" w:hAnsi="Times New Roman" w:cs="Times New Roman"/>
        </w:rPr>
        <w:footnoteReference w:id="104"/>
      </w:r>
      <w:r w:rsidRPr="00F456BF">
        <w:rPr>
          <w:rFonts w:ascii="Times New Roman" w:hAnsi="Times New Roman" w:cs="Times New Roman"/>
        </w:rPr>
        <w:t xml:space="preserve"> Furthermore, many BIID suffer</w:t>
      </w:r>
      <w:r w:rsidR="00377D5C">
        <w:rPr>
          <w:rFonts w:ascii="Times New Roman" w:hAnsi="Times New Roman" w:cs="Times New Roman"/>
        </w:rPr>
        <w:t>ers will go to extreme and life-</w:t>
      </w:r>
      <w:r w:rsidRPr="00F456BF">
        <w:rPr>
          <w:rFonts w:ascii="Times New Roman" w:hAnsi="Times New Roman" w:cs="Times New Roman"/>
        </w:rPr>
        <w:t>threatening lengths to remove an offending limb such</w:t>
      </w:r>
      <w:r w:rsidR="00AF23EC">
        <w:rPr>
          <w:rFonts w:ascii="Times New Roman" w:hAnsi="Times New Roman" w:cs="Times New Roman"/>
        </w:rPr>
        <w:t xml:space="preserve"> as</w:t>
      </w:r>
      <w:r w:rsidR="00377D5C">
        <w:rPr>
          <w:rFonts w:ascii="Times New Roman" w:hAnsi="Times New Roman" w:cs="Times New Roman"/>
        </w:rPr>
        <w:t xml:space="preserve"> undergoing</w:t>
      </w:r>
      <w:r w:rsidRPr="00F456BF">
        <w:rPr>
          <w:rFonts w:ascii="Times New Roman" w:hAnsi="Times New Roman" w:cs="Times New Roman"/>
        </w:rPr>
        <w:t xml:space="preserve"> ‘back alley’ surgeries</w:t>
      </w:r>
      <w:r w:rsidRPr="00F456BF">
        <w:rPr>
          <w:rStyle w:val="FootnoteReference"/>
          <w:rFonts w:ascii="Times New Roman" w:hAnsi="Times New Roman" w:cs="Times New Roman"/>
        </w:rPr>
        <w:footnoteReference w:id="105"/>
      </w:r>
      <w:r w:rsidRPr="00F456BF">
        <w:rPr>
          <w:rFonts w:ascii="Times New Roman" w:hAnsi="Times New Roman" w:cs="Times New Roman"/>
        </w:rPr>
        <w:t xml:space="preserve"> and self-amputation.</w:t>
      </w:r>
      <w:r w:rsidRPr="00F456BF">
        <w:rPr>
          <w:rStyle w:val="FootnoteReference"/>
          <w:rFonts w:ascii="Times New Roman" w:hAnsi="Times New Roman" w:cs="Times New Roman"/>
        </w:rPr>
        <w:footnoteReference w:id="106"/>
      </w:r>
      <w:r w:rsidR="002D07E7" w:rsidRPr="00F456BF">
        <w:rPr>
          <w:rFonts w:ascii="Times New Roman" w:hAnsi="Times New Roman" w:cs="Times New Roman"/>
        </w:rPr>
        <w:fldChar w:fldCharType="begin"/>
      </w:r>
      <w:r w:rsidRPr="00F456BF">
        <w:rPr>
          <w:rFonts w:ascii="Times New Roman" w:hAnsi="Times New Roman" w:cs="Times New Roman"/>
        </w:rPr>
        <w:instrText xml:space="preserve"> ADDIN EN.CITE &lt;EndNote&gt;&lt;Cite&gt;&lt;Author&gt;Elliott&lt;/Author&gt;&lt;Year&gt;2009&lt;/Year&gt;&lt;RecNum&gt;11&lt;/RecNum&gt;&lt;record&gt;&lt;rec-number&gt;11&lt;/rec-number&gt;&lt;foreign-keys&gt;&lt;key app="EN" db-id="wv2x95zrsx5d2qedsfpva296rdreessdz9va"&gt;11&lt;/key&gt;&lt;/foreign-keys&gt;&lt;ref-type name="Journal Article"&gt;17&lt;/ref-type&gt;&lt;contributors&gt;&lt;authors&gt;&lt;author&gt;Tracey Elliott&lt;/author&gt;&lt;/authors&gt;&lt;/contributors&gt;&lt;titles&gt;&lt;title&gt;Body Dismorphic Disorder, radical surgery and the limits of consent&lt;/title&gt;&lt;secondary-title&gt;Medical Law Review&lt;/secondary-title&gt;&lt;/titles&gt;&lt;periodical&gt;&lt;full-title&gt;Medical Law Review&lt;/full-title&gt;&lt;/periodical&gt;&lt;pages&gt;149&lt;/pages&gt;&lt;volume&gt;17&lt;/volume&gt;&lt;dates&gt;&lt;year&gt;2009&lt;/year&gt;&lt;/dates&gt;&lt;label&gt;Articles/ Books/ Reports&lt;/label&gt;&lt;urls&gt;&lt;/urls&gt;&lt;/record&gt;&lt;/Cite&gt;&lt;/EndNote&gt;</w:instrText>
      </w:r>
      <w:r w:rsidR="002D07E7" w:rsidRPr="00F456BF">
        <w:rPr>
          <w:rFonts w:ascii="Times New Roman" w:hAnsi="Times New Roman" w:cs="Times New Roman"/>
        </w:rPr>
        <w:fldChar w:fldCharType="end"/>
      </w:r>
      <w:r w:rsidRPr="00F456BF">
        <w:rPr>
          <w:rFonts w:ascii="Times New Roman" w:hAnsi="Times New Roman" w:cs="Times New Roman"/>
        </w:rPr>
        <w:t xml:space="preserve">  The availability of professional surgeons to perform limb amputations thereby would eliminate </w:t>
      </w:r>
      <w:r>
        <w:rPr>
          <w:rFonts w:ascii="Times New Roman" w:hAnsi="Times New Roman" w:cs="Times New Roman"/>
        </w:rPr>
        <w:t>that risk</w:t>
      </w:r>
      <w:r w:rsidRPr="00F456BF">
        <w:rPr>
          <w:rFonts w:ascii="Times New Roman" w:hAnsi="Times New Roman" w:cs="Times New Roman"/>
        </w:rPr>
        <w:t>.</w:t>
      </w:r>
    </w:p>
    <w:p w14:paraId="47F25BC8" w14:textId="77777777" w:rsidR="00527940" w:rsidRPr="00F456BF" w:rsidRDefault="00527940" w:rsidP="00527940">
      <w:pPr>
        <w:spacing w:line="360" w:lineRule="auto"/>
        <w:rPr>
          <w:rFonts w:ascii="Times New Roman" w:hAnsi="Times New Roman" w:cs="Times New Roman"/>
        </w:rPr>
      </w:pPr>
    </w:p>
    <w:p w14:paraId="37B7EEAF" w14:textId="77777777" w:rsidR="00527940" w:rsidRPr="007E267F" w:rsidRDefault="00527940" w:rsidP="00527940">
      <w:pPr>
        <w:pStyle w:val="ListParagraph"/>
        <w:numPr>
          <w:ilvl w:val="0"/>
          <w:numId w:val="15"/>
        </w:numPr>
        <w:spacing w:line="360" w:lineRule="auto"/>
        <w:rPr>
          <w:rFonts w:ascii="Times New Roman" w:hAnsi="Times New Roman" w:cs="Times New Roman"/>
          <w:i/>
        </w:rPr>
      </w:pPr>
      <w:r w:rsidRPr="007E267F">
        <w:rPr>
          <w:rFonts w:ascii="Times New Roman" w:hAnsi="Times New Roman" w:cs="Times New Roman"/>
          <w:i/>
        </w:rPr>
        <w:t xml:space="preserve">Cosmetic Surgery </w:t>
      </w:r>
    </w:p>
    <w:p w14:paraId="264C800D" w14:textId="77777777" w:rsidR="00527940" w:rsidRPr="00F456BF" w:rsidRDefault="00527940" w:rsidP="00527940">
      <w:pPr>
        <w:spacing w:line="360" w:lineRule="auto"/>
        <w:rPr>
          <w:rFonts w:ascii="Times New Roman" w:hAnsi="Times New Roman" w:cs="Times New Roman"/>
          <w:i/>
        </w:rPr>
      </w:pPr>
    </w:p>
    <w:p w14:paraId="5FD92958" w14:textId="0B5A0A36" w:rsidR="00527940" w:rsidRDefault="00527940" w:rsidP="00527940">
      <w:pPr>
        <w:spacing w:line="360" w:lineRule="auto"/>
        <w:rPr>
          <w:rFonts w:ascii="Times New Roman" w:hAnsi="Times New Roman" w:cs="Times New Roman"/>
        </w:rPr>
      </w:pPr>
      <w:r w:rsidRPr="00F456BF">
        <w:rPr>
          <w:rFonts w:ascii="Times New Roman" w:hAnsi="Times New Roman" w:cs="Times New Roman"/>
        </w:rPr>
        <w:t>As with healthy limb amputation, there is no physical benefit derived from cosmetic surgery, and there are many surgical risks inherent in the surgery. In many cases, cosmetic surgery is requested merely because the patient desires it rather than for any psychiatric necessity.</w:t>
      </w:r>
      <w:r w:rsidRPr="00F456BF">
        <w:rPr>
          <w:rStyle w:val="FootnoteReference"/>
          <w:rFonts w:ascii="Times New Roman" w:hAnsi="Times New Roman" w:cs="Times New Roman"/>
        </w:rPr>
        <w:footnoteReference w:id="107"/>
      </w:r>
      <w:r w:rsidRPr="00F456BF">
        <w:rPr>
          <w:rFonts w:ascii="Times New Roman" w:hAnsi="Times New Roman" w:cs="Times New Roman"/>
        </w:rPr>
        <w:t xml:space="preserve"> However, it has been argued that a psychological or social benefit may be derived from the beauty-enhancing surgery, such as increased self-esteem and self-actualisation.</w:t>
      </w:r>
      <w:r w:rsidR="00AD6775">
        <w:rPr>
          <w:rStyle w:val="FootnoteReference"/>
          <w:rFonts w:ascii="Times New Roman" w:hAnsi="Times New Roman" w:cs="Times New Roman"/>
        </w:rPr>
        <w:footnoteReference w:id="108"/>
      </w:r>
    </w:p>
    <w:p w14:paraId="2913FEC5" w14:textId="77777777" w:rsidR="00527940" w:rsidRPr="00F456BF" w:rsidRDefault="00527940" w:rsidP="00527940">
      <w:pPr>
        <w:spacing w:line="360" w:lineRule="auto"/>
        <w:rPr>
          <w:rFonts w:ascii="Times New Roman" w:hAnsi="Times New Roman" w:cs="Times New Roman"/>
        </w:rPr>
      </w:pPr>
    </w:p>
    <w:p w14:paraId="7F219152" w14:textId="77777777" w:rsidR="00527940" w:rsidRDefault="00527940" w:rsidP="00527940">
      <w:pPr>
        <w:pStyle w:val="ListParagraph"/>
        <w:numPr>
          <w:ilvl w:val="0"/>
          <w:numId w:val="15"/>
        </w:numPr>
        <w:spacing w:line="360" w:lineRule="auto"/>
        <w:rPr>
          <w:rFonts w:ascii="Times New Roman" w:hAnsi="Times New Roman" w:cs="Times New Roman"/>
          <w:i/>
        </w:rPr>
      </w:pPr>
      <w:r w:rsidRPr="007E267F">
        <w:rPr>
          <w:rFonts w:ascii="Times New Roman" w:hAnsi="Times New Roman" w:cs="Times New Roman"/>
          <w:i/>
        </w:rPr>
        <w:t>Gender Reassignment Surgery</w:t>
      </w:r>
    </w:p>
    <w:p w14:paraId="45D0FB1D" w14:textId="77777777" w:rsidR="00527940" w:rsidRPr="00013F87" w:rsidRDefault="00527940" w:rsidP="00527940">
      <w:pPr>
        <w:pStyle w:val="ListParagraph"/>
        <w:spacing w:line="360" w:lineRule="auto"/>
        <w:ind w:left="1080"/>
        <w:rPr>
          <w:rFonts w:ascii="Times New Roman" w:hAnsi="Times New Roman" w:cs="Times New Roman"/>
          <w:i/>
        </w:rPr>
      </w:pPr>
    </w:p>
    <w:p w14:paraId="7D3E58FB" w14:textId="77777777" w:rsidR="00527940" w:rsidRPr="00013F87" w:rsidRDefault="00527940" w:rsidP="00527940">
      <w:pPr>
        <w:pStyle w:val="Default"/>
        <w:spacing w:line="360" w:lineRule="auto"/>
      </w:pPr>
      <w:r w:rsidRPr="00F456BF">
        <w:rPr>
          <w:rFonts w:ascii="Times New Roman" w:hAnsi="Times New Roman" w:cs="Times New Roman"/>
        </w:rPr>
        <w:t>Again there is no physical benefit derived f</w:t>
      </w:r>
      <w:r>
        <w:rPr>
          <w:rFonts w:ascii="Times New Roman" w:hAnsi="Times New Roman" w:cs="Times New Roman"/>
        </w:rPr>
        <w:t xml:space="preserve">rom gender reassignment surgery. It is used to treat patients with Gender </w:t>
      </w:r>
      <w:proofErr w:type="spellStart"/>
      <w:r>
        <w:rPr>
          <w:rFonts w:ascii="Times New Roman" w:hAnsi="Times New Roman" w:cs="Times New Roman"/>
        </w:rPr>
        <w:t>Dysphoria</w:t>
      </w:r>
      <w:proofErr w:type="spellEnd"/>
      <w:r>
        <w:rPr>
          <w:rFonts w:ascii="Times New Roman" w:hAnsi="Times New Roman" w:cs="Times New Roman"/>
        </w:rPr>
        <w:t xml:space="preserve">, which is </w:t>
      </w:r>
      <w:proofErr w:type="spellStart"/>
      <w:r>
        <w:rPr>
          <w:rFonts w:ascii="Times New Roman" w:hAnsi="Times New Roman" w:cs="Times New Roman"/>
        </w:rPr>
        <w:t>characterised</w:t>
      </w:r>
      <w:proofErr w:type="spellEnd"/>
      <w:r>
        <w:rPr>
          <w:rFonts w:ascii="Times New Roman" w:hAnsi="Times New Roman" w:cs="Times New Roman"/>
        </w:rPr>
        <w:t xml:space="preserve"> by a marked difference between an individual’s expressed or experienced gender and the gender others would assign him or her.</w:t>
      </w:r>
      <w:r>
        <w:rPr>
          <w:rStyle w:val="FootnoteReference"/>
          <w:rFonts w:ascii="Times New Roman" w:hAnsi="Times New Roman" w:cs="Times New Roman"/>
        </w:rPr>
        <w:footnoteReference w:id="109"/>
      </w:r>
      <w:r>
        <w:rPr>
          <w:rFonts w:ascii="Times New Roman" w:hAnsi="Times New Roman" w:cs="Times New Roman"/>
        </w:rPr>
        <w:t xml:space="preserve"> Therefore, p</w:t>
      </w:r>
      <w:r w:rsidRPr="00F456BF">
        <w:rPr>
          <w:rFonts w:ascii="Times New Roman" w:hAnsi="Times New Roman" w:cs="Times New Roman"/>
        </w:rPr>
        <w:t xml:space="preserve">atients with Gender </w:t>
      </w:r>
      <w:proofErr w:type="spellStart"/>
      <w:r w:rsidRPr="00F456BF">
        <w:rPr>
          <w:rFonts w:ascii="Times New Roman" w:hAnsi="Times New Roman" w:cs="Times New Roman"/>
        </w:rPr>
        <w:t>Dysphoria</w:t>
      </w:r>
      <w:proofErr w:type="spellEnd"/>
      <w:r w:rsidRPr="00F456BF">
        <w:rPr>
          <w:rFonts w:ascii="Times New Roman" w:hAnsi="Times New Roman" w:cs="Times New Roman"/>
        </w:rPr>
        <w:t xml:space="preserve"> receive a strong psychological benefit from the alignment of their physical body with their ideal image of their body.</w:t>
      </w:r>
      <w:r w:rsidRPr="00F456BF">
        <w:rPr>
          <w:rStyle w:val="FootnoteReference"/>
          <w:rFonts w:ascii="Times New Roman" w:hAnsi="Times New Roman" w:cs="Times New Roman"/>
        </w:rPr>
        <w:footnoteReference w:id="110"/>
      </w:r>
      <w:r w:rsidRPr="00F456BF">
        <w:rPr>
          <w:rFonts w:ascii="Times New Roman" w:hAnsi="Times New Roman" w:cs="Times New Roman"/>
        </w:rPr>
        <w:t xml:space="preserve"> </w:t>
      </w:r>
    </w:p>
    <w:p w14:paraId="5BE88008" w14:textId="77777777" w:rsidR="00527940" w:rsidRPr="00F456BF" w:rsidRDefault="00527940" w:rsidP="00527940">
      <w:pPr>
        <w:spacing w:line="360" w:lineRule="auto"/>
        <w:rPr>
          <w:rFonts w:ascii="Times New Roman" w:hAnsi="Times New Roman" w:cs="Times New Roman"/>
          <w:u w:val="single"/>
        </w:rPr>
      </w:pPr>
    </w:p>
    <w:p w14:paraId="01848DA6" w14:textId="77777777" w:rsidR="00527940" w:rsidRPr="007E267F" w:rsidRDefault="00527940" w:rsidP="00527940">
      <w:pPr>
        <w:pStyle w:val="ListParagraph"/>
        <w:numPr>
          <w:ilvl w:val="0"/>
          <w:numId w:val="13"/>
        </w:numPr>
        <w:spacing w:line="360" w:lineRule="auto"/>
        <w:rPr>
          <w:rFonts w:ascii="Times New Roman" w:hAnsi="Times New Roman" w:cs="Times New Roman"/>
          <w:i/>
        </w:rPr>
      </w:pPr>
      <w:r w:rsidRPr="007E267F">
        <w:rPr>
          <w:rFonts w:ascii="Times New Roman" w:hAnsi="Times New Roman" w:cs="Times New Roman"/>
          <w:i/>
        </w:rPr>
        <w:t>Reasonableness</w:t>
      </w:r>
    </w:p>
    <w:p w14:paraId="553ACB81" w14:textId="77777777" w:rsidR="00527940" w:rsidRPr="00F456BF" w:rsidRDefault="00527940" w:rsidP="00527940">
      <w:pPr>
        <w:pStyle w:val="ListParagraph"/>
        <w:spacing w:line="360" w:lineRule="auto"/>
        <w:ind w:left="1080"/>
        <w:rPr>
          <w:rFonts w:ascii="Times New Roman" w:hAnsi="Times New Roman" w:cs="Times New Roman"/>
          <w:u w:val="single"/>
        </w:rPr>
      </w:pPr>
    </w:p>
    <w:p w14:paraId="08BA013B" w14:textId="7D5A03C7" w:rsidR="00527940"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While </w:t>
      </w:r>
      <w:proofErr w:type="spellStart"/>
      <w:r w:rsidRPr="00F456BF">
        <w:rPr>
          <w:rFonts w:ascii="Times New Roman" w:hAnsi="Times New Roman" w:cs="Times New Roman"/>
          <w:i/>
        </w:rPr>
        <w:t>Rossiter</w:t>
      </w:r>
      <w:proofErr w:type="spellEnd"/>
      <w:r w:rsidRPr="00F456BF">
        <w:rPr>
          <w:rFonts w:ascii="Times New Roman" w:hAnsi="Times New Roman" w:cs="Times New Roman"/>
          <w:i/>
        </w:rPr>
        <w:t xml:space="preserve"> </w:t>
      </w:r>
      <w:r w:rsidRPr="00F456BF">
        <w:rPr>
          <w:rFonts w:ascii="Times New Roman" w:hAnsi="Times New Roman" w:cs="Times New Roman"/>
        </w:rPr>
        <w:t>has read consent into the reasonableness requirement, it</w:t>
      </w:r>
      <w:r>
        <w:rPr>
          <w:rFonts w:ascii="Times New Roman" w:hAnsi="Times New Roman" w:cs="Times New Roman"/>
        </w:rPr>
        <w:t>s scope is unclear</w:t>
      </w:r>
      <w:r w:rsidRPr="00F456BF">
        <w:rPr>
          <w:rFonts w:ascii="Times New Roman" w:hAnsi="Times New Roman" w:cs="Times New Roman"/>
        </w:rPr>
        <w:t>. There may be a number of other factors that are relevant and which could lead to a finding that radical surgery is unreasonable despite consent being given. The discussion below identifies potential factors other than consent that may contribute to t</w:t>
      </w:r>
      <w:r w:rsidR="000431DD">
        <w:rPr>
          <w:rFonts w:ascii="Times New Roman" w:hAnsi="Times New Roman" w:cs="Times New Roman"/>
        </w:rPr>
        <w:t>he assessment of reasonableness, using the same examples of healthy limb amputation, cosmetic surgery and gender reassignment surgery.</w:t>
      </w:r>
      <w:r w:rsidR="000432A7">
        <w:rPr>
          <w:rFonts w:ascii="Times New Roman" w:hAnsi="Times New Roman" w:cs="Times New Roman"/>
        </w:rPr>
        <w:t xml:space="preserve"> </w:t>
      </w:r>
      <w:r w:rsidR="000432A7" w:rsidRPr="00F456BF">
        <w:rPr>
          <w:rFonts w:ascii="Times New Roman" w:hAnsi="Times New Roman" w:cs="Times New Roman"/>
        </w:rPr>
        <w:t>It is</w:t>
      </w:r>
      <w:r w:rsidR="000432A7">
        <w:rPr>
          <w:rFonts w:ascii="Times New Roman" w:hAnsi="Times New Roman" w:cs="Times New Roman"/>
        </w:rPr>
        <w:t>, however,</w:t>
      </w:r>
      <w:r w:rsidR="000432A7" w:rsidRPr="00F456BF">
        <w:rPr>
          <w:rFonts w:ascii="Times New Roman" w:hAnsi="Times New Roman" w:cs="Times New Roman"/>
        </w:rPr>
        <w:t xml:space="preserve"> difficult to </w:t>
      </w:r>
      <w:r w:rsidR="00012C3C">
        <w:rPr>
          <w:rFonts w:ascii="Times New Roman" w:hAnsi="Times New Roman" w:cs="Times New Roman"/>
        </w:rPr>
        <w:t xml:space="preserve">ascribe any particular meaning to reasonableness, </w:t>
      </w:r>
      <w:r w:rsidR="000432A7">
        <w:rPr>
          <w:rFonts w:ascii="Times New Roman" w:hAnsi="Times New Roman" w:cs="Times New Roman"/>
        </w:rPr>
        <w:t xml:space="preserve">given that </w:t>
      </w:r>
      <w:r w:rsidR="00012C3C">
        <w:rPr>
          <w:rFonts w:ascii="Times New Roman" w:hAnsi="Times New Roman" w:cs="Times New Roman"/>
        </w:rPr>
        <w:t>it is such a contextual measure</w:t>
      </w:r>
      <w:r w:rsidR="000432A7" w:rsidRPr="00F456BF">
        <w:rPr>
          <w:rFonts w:ascii="Times New Roman" w:hAnsi="Times New Roman" w:cs="Times New Roman"/>
        </w:rPr>
        <w:t>.</w:t>
      </w:r>
    </w:p>
    <w:p w14:paraId="07086844" w14:textId="77777777" w:rsidR="00377D5C" w:rsidRPr="00F456BF" w:rsidRDefault="00377D5C" w:rsidP="00527940">
      <w:pPr>
        <w:spacing w:line="360" w:lineRule="auto"/>
        <w:rPr>
          <w:rFonts w:ascii="Times New Roman" w:hAnsi="Times New Roman" w:cs="Times New Roman"/>
        </w:rPr>
      </w:pPr>
    </w:p>
    <w:p w14:paraId="62CDF445" w14:textId="77777777" w:rsidR="00527940" w:rsidRPr="007E267F" w:rsidRDefault="00527940" w:rsidP="00527940">
      <w:pPr>
        <w:pStyle w:val="ListParagraph"/>
        <w:numPr>
          <w:ilvl w:val="0"/>
          <w:numId w:val="16"/>
        </w:numPr>
        <w:spacing w:line="360" w:lineRule="auto"/>
        <w:rPr>
          <w:rFonts w:ascii="Times New Roman" w:hAnsi="Times New Roman" w:cs="Times New Roman"/>
          <w:i/>
        </w:rPr>
      </w:pPr>
      <w:r w:rsidRPr="007E267F">
        <w:rPr>
          <w:rFonts w:ascii="Times New Roman" w:hAnsi="Times New Roman" w:cs="Times New Roman"/>
          <w:i/>
        </w:rPr>
        <w:t>Healthy Limb Amputation</w:t>
      </w:r>
    </w:p>
    <w:p w14:paraId="1220F1FB" w14:textId="77777777" w:rsidR="00527940" w:rsidRPr="00F456BF" w:rsidRDefault="00527940" w:rsidP="00527940">
      <w:pPr>
        <w:spacing w:line="360" w:lineRule="auto"/>
        <w:rPr>
          <w:rFonts w:ascii="Times New Roman" w:hAnsi="Times New Roman" w:cs="Times New Roman"/>
        </w:rPr>
      </w:pPr>
    </w:p>
    <w:p w14:paraId="14EFE7C7" w14:textId="4DAC274D" w:rsidR="00527940" w:rsidRPr="00F456BF" w:rsidRDefault="000432A7" w:rsidP="00527940">
      <w:pPr>
        <w:spacing w:line="360" w:lineRule="auto"/>
        <w:rPr>
          <w:rFonts w:ascii="Times New Roman" w:hAnsi="Times New Roman" w:cs="Times New Roman"/>
        </w:rPr>
      </w:pPr>
      <w:r>
        <w:rPr>
          <w:rFonts w:ascii="Times New Roman" w:hAnsi="Times New Roman" w:cs="Times New Roman"/>
        </w:rPr>
        <w:t>Healthy limb amputation</w:t>
      </w:r>
      <w:r w:rsidR="00527940" w:rsidRPr="00F456BF">
        <w:rPr>
          <w:rFonts w:ascii="Times New Roman" w:hAnsi="Times New Roman" w:cs="Times New Roman"/>
        </w:rPr>
        <w:t xml:space="preserve"> ma</w:t>
      </w:r>
      <w:r w:rsidR="005B3D81">
        <w:rPr>
          <w:rFonts w:ascii="Times New Roman" w:hAnsi="Times New Roman" w:cs="Times New Roman"/>
        </w:rPr>
        <w:t>y be found un</w:t>
      </w:r>
      <w:r w:rsidR="00527940" w:rsidRPr="00F456BF">
        <w:rPr>
          <w:rFonts w:ascii="Times New Roman" w:hAnsi="Times New Roman" w:cs="Times New Roman"/>
        </w:rPr>
        <w:t xml:space="preserve">reasonable if there are alternative, less drastic treatments available. </w:t>
      </w:r>
      <w:r>
        <w:rPr>
          <w:rFonts w:ascii="Times New Roman" w:hAnsi="Times New Roman" w:cs="Times New Roman"/>
        </w:rPr>
        <w:t>However, research to date</w:t>
      </w:r>
      <w:r w:rsidR="00527940" w:rsidRPr="00F456BF">
        <w:rPr>
          <w:rFonts w:ascii="Times New Roman" w:hAnsi="Times New Roman" w:cs="Times New Roman"/>
        </w:rPr>
        <w:t xml:space="preserve"> suggests that psyc</w:t>
      </w:r>
      <w:r w:rsidR="00CB3EE4">
        <w:rPr>
          <w:rFonts w:ascii="Times New Roman" w:hAnsi="Times New Roman" w:cs="Times New Roman"/>
        </w:rPr>
        <w:t>hotherapy and drug treatment have</w:t>
      </w:r>
      <w:r w:rsidR="00527940" w:rsidRPr="00F456BF">
        <w:rPr>
          <w:rFonts w:ascii="Times New Roman" w:hAnsi="Times New Roman" w:cs="Times New Roman"/>
        </w:rPr>
        <w:t xml:space="preserve"> had limited success in alleviating the symptoms of BIID.</w:t>
      </w:r>
      <w:r w:rsidR="00527940" w:rsidRPr="00F456BF">
        <w:rPr>
          <w:rStyle w:val="FootnoteReference"/>
          <w:rFonts w:ascii="Times New Roman" w:hAnsi="Times New Roman" w:cs="Times New Roman"/>
        </w:rPr>
        <w:footnoteReference w:id="111"/>
      </w:r>
      <w:r w:rsidR="00527940" w:rsidRPr="00F456BF">
        <w:rPr>
          <w:rFonts w:ascii="Times New Roman" w:hAnsi="Times New Roman" w:cs="Times New Roman"/>
        </w:rPr>
        <w:t xml:space="preserve"> </w:t>
      </w:r>
      <w:r>
        <w:rPr>
          <w:rFonts w:ascii="Times New Roman" w:hAnsi="Times New Roman" w:cs="Times New Roman"/>
        </w:rPr>
        <w:t>In any case, t</w:t>
      </w:r>
      <w:r w:rsidR="00527940" w:rsidRPr="00F456BF">
        <w:rPr>
          <w:rFonts w:ascii="Times New Roman" w:hAnsi="Times New Roman" w:cs="Times New Roman"/>
        </w:rPr>
        <w:t>he fact that desperate BIID sufferers may take matters into their own hands with potentially</w:t>
      </w:r>
      <w:r w:rsidR="00CB3EE4">
        <w:rPr>
          <w:rFonts w:ascii="Times New Roman" w:hAnsi="Times New Roman" w:cs="Times New Roman"/>
        </w:rPr>
        <w:t xml:space="preserve">  </w:t>
      </w:r>
      <w:r w:rsidR="00527940" w:rsidRPr="00F456BF">
        <w:rPr>
          <w:rFonts w:ascii="Times New Roman" w:hAnsi="Times New Roman" w:cs="Times New Roman"/>
        </w:rPr>
        <w:t xml:space="preserve"> life-threatening results </w:t>
      </w:r>
      <w:r>
        <w:rPr>
          <w:rFonts w:ascii="Times New Roman" w:hAnsi="Times New Roman" w:cs="Times New Roman"/>
        </w:rPr>
        <w:t>should weigh</w:t>
      </w:r>
      <w:r w:rsidR="00527940" w:rsidRPr="00F456BF">
        <w:rPr>
          <w:rFonts w:ascii="Times New Roman" w:hAnsi="Times New Roman" w:cs="Times New Roman"/>
        </w:rPr>
        <w:t xml:space="preserve"> on the assessment of reasonableness. </w:t>
      </w:r>
      <w:r>
        <w:rPr>
          <w:rFonts w:ascii="Times New Roman" w:hAnsi="Times New Roman" w:cs="Times New Roman"/>
        </w:rPr>
        <w:t>Furthermore, o</w:t>
      </w:r>
      <w:r w:rsidR="00527940" w:rsidRPr="00F456BF">
        <w:rPr>
          <w:rFonts w:ascii="Times New Roman" w:hAnsi="Times New Roman" w:cs="Times New Roman"/>
        </w:rPr>
        <w:t xml:space="preserve">ther factors </w:t>
      </w:r>
      <w:r>
        <w:rPr>
          <w:rFonts w:ascii="Times New Roman" w:hAnsi="Times New Roman" w:cs="Times New Roman"/>
        </w:rPr>
        <w:t>such as</w:t>
      </w:r>
      <w:r w:rsidR="00527940" w:rsidRPr="00F456BF">
        <w:rPr>
          <w:rFonts w:ascii="Times New Roman" w:hAnsi="Times New Roman" w:cs="Times New Roman"/>
        </w:rPr>
        <w:t xml:space="preserve"> the extent of the amputation, possible effects of amputation on the patient’s lifestyle, whether alternative treatment was sought prior to seeking surgery, the costs imposed by the amputation on the health care system and on the</w:t>
      </w:r>
      <w:r>
        <w:rPr>
          <w:rFonts w:ascii="Times New Roman" w:hAnsi="Times New Roman" w:cs="Times New Roman"/>
        </w:rPr>
        <w:t xml:space="preserve"> S</w:t>
      </w:r>
      <w:r w:rsidR="00527940" w:rsidRPr="00F456BF">
        <w:rPr>
          <w:rFonts w:ascii="Times New Roman" w:hAnsi="Times New Roman" w:cs="Times New Roman"/>
        </w:rPr>
        <w:t>tate</w:t>
      </w:r>
      <w:r w:rsidR="00527940" w:rsidRPr="00F456BF">
        <w:rPr>
          <w:rStyle w:val="FootnoteReference"/>
          <w:rFonts w:ascii="Times New Roman" w:hAnsi="Times New Roman" w:cs="Times New Roman"/>
        </w:rPr>
        <w:footnoteReference w:id="112"/>
      </w:r>
      <w:r w:rsidR="00527940" w:rsidRPr="00F456BF">
        <w:rPr>
          <w:rFonts w:ascii="Times New Roman" w:hAnsi="Times New Roman" w:cs="Times New Roman"/>
        </w:rPr>
        <w:t xml:space="preserve"> and the extent to which BIID impacts on the patient’s life</w:t>
      </w:r>
      <w:r>
        <w:rPr>
          <w:rFonts w:ascii="Times New Roman" w:hAnsi="Times New Roman" w:cs="Times New Roman"/>
        </w:rPr>
        <w:t xml:space="preserve"> should also be taken into account</w:t>
      </w:r>
      <w:r w:rsidR="00527940" w:rsidRPr="00F456BF">
        <w:rPr>
          <w:rFonts w:ascii="Times New Roman" w:hAnsi="Times New Roman" w:cs="Times New Roman"/>
        </w:rPr>
        <w:t>.</w:t>
      </w:r>
      <w:r w:rsidR="00527940" w:rsidRPr="00F456BF">
        <w:rPr>
          <w:rStyle w:val="FootnoteReference"/>
          <w:rFonts w:ascii="Times New Roman" w:hAnsi="Times New Roman" w:cs="Times New Roman"/>
        </w:rPr>
        <w:footnoteReference w:id="113"/>
      </w:r>
      <w:r w:rsidR="00527940" w:rsidRPr="00F456BF">
        <w:rPr>
          <w:rFonts w:ascii="Times New Roman" w:hAnsi="Times New Roman" w:cs="Times New Roman"/>
        </w:rPr>
        <w:t xml:space="preserve"> It may </w:t>
      </w:r>
      <w:r>
        <w:rPr>
          <w:rFonts w:ascii="Times New Roman" w:hAnsi="Times New Roman" w:cs="Times New Roman"/>
        </w:rPr>
        <w:t>be that, in certain cases</w:t>
      </w:r>
      <w:r w:rsidR="00527940" w:rsidRPr="00F456BF">
        <w:rPr>
          <w:rFonts w:ascii="Times New Roman" w:hAnsi="Times New Roman" w:cs="Times New Roman"/>
        </w:rPr>
        <w:t xml:space="preserve">, the disability and negative impact caused by the loss of </w:t>
      </w:r>
      <w:r w:rsidR="005B3D81">
        <w:rPr>
          <w:rFonts w:ascii="Times New Roman" w:hAnsi="Times New Roman" w:cs="Times New Roman"/>
        </w:rPr>
        <w:t xml:space="preserve">a </w:t>
      </w:r>
      <w:r w:rsidR="00527940" w:rsidRPr="00F456BF">
        <w:rPr>
          <w:rFonts w:ascii="Times New Roman" w:hAnsi="Times New Roman" w:cs="Times New Roman"/>
        </w:rPr>
        <w:t>limb is a reasonab</w:t>
      </w:r>
      <w:r w:rsidR="005B3D81">
        <w:rPr>
          <w:rFonts w:ascii="Times New Roman" w:hAnsi="Times New Roman" w:cs="Times New Roman"/>
        </w:rPr>
        <w:t>le trade off given the relief from</w:t>
      </w:r>
      <w:r w:rsidR="00CB3EE4">
        <w:rPr>
          <w:rFonts w:ascii="Times New Roman" w:hAnsi="Times New Roman" w:cs="Times New Roman"/>
        </w:rPr>
        <w:t xml:space="preserve"> suffering it</w:t>
      </w:r>
      <w:r w:rsidR="00527940" w:rsidRPr="00F456BF">
        <w:rPr>
          <w:rFonts w:ascii="Times New Roman" w:hAnsi="Times New Roman" w:cs="Times New Roman"/>
        </w:rPr>
        <w:t xml:space="preserve"> produce</w:t>
      </w:r>
      <w:r w:rsidR="00CB3EE4">
        <w:rPr>
          <w:rFonts w:ascii="Times New Roman" w:hAnsi="Times New Roman" w:cs="Times New Roman"/>
        </w:rPr>
        <w:t>s</w:t>
      </w:r>
      <w:r w:rsidR="00527940" w:rsidRPr="00F456BF">
        <w:rPr>
          <w:rFonts w:ascii="Times New Roman" w:hAnsi="Times New Roman" w:cs="Times New Roman"/>
        </w:rPr>
        <w:t>.</w:t>
      </w:r>
      <w:r w:rsidR="00527940" w:rsidRPr="00F456BF">
        <w:rPr>
          <w:rStyle w:val="FootnoteReference"/>
          <w:rFonts w:ascii="Times New Roman" w:hAnsi="Times New Roman" w:cs="Times New Roman"/>
        </w:rPr>
        <w:footnoteReference w:id="114"/>
      </w:r>
      <w:r w:rsidR="00527940" w:rsidRPr="00F456BF">
        <w:rPr>
          <w:rFonts w:ascii="Times New Roman" w:hAnsi="Times New Roman" w:cs="Times New Roman"/>
        </w:rPr>
        <w:t xml:space="preserve"> </w:t>
      </w:r>
      <w:r>
        <w:rPr>
          <w:rFonts w:ascii="Times New Roman" w:hAnsi="Times New Roman" w:cs="Times New Roman"/>
        </w:rPr>
        <w:t>However, for the most part</w:t>
      </w:r>
      <w:r w:rsidR="00527940" w:rsidRPr="00F456BF">
        <w:rPr>
          <w:rFonts w:ascii="Times New Roman" w:hAnsi="Times New Roman" w:cs="Times New Roman"/>
        </w:rPr>
        <w:t xml:space="preserve">, </w:t>
      </w:r>
      <w:r>
        <w:rPr>
          <w:rFonts w:ascii="Times New Roman" w:hAnsi="Times New Roman" w:cs="Times New Roman"/>
        </w:rPr>
        <w:t>amputating a perfectly healthy limb</w:t>
      </w:r>
      <w:r w:rsidR="00527940" w:rsidRPr="00F456BF">
        <w:rPr>
          <w:rFonts w:ascii="Times New Roman" w:hAnsi="Times New Roman" w:cs="Times New Roman"/>
        </w:rPr>
        <w:t xml:space="preserve"> would seem manifestly unreasonable notwithstanding consent.</w:t>
      </w:r>
      <w:r w:rsidR="00527940" w:rsidRPr="00F456BF">
        <w:rPr>
          <w:rStyle w:val="FootnoteReference"/>
          <w:rFonts w:ascii="Times New Roman" w:hAnsi="Times New Roman" w:cs="Times New Roman"/>
        </w:rPr>
        <w:footnoteReference w:id="115"/>
      </w:r>
      <w:r w:rsidR="00527940" w:rsidRPr="00F456BF">
        <w:rPr>
          <w:rFonts w:ascii="Times New Roman" w:hAnsi="Times New Roman" w:cs="Times New Roman"/>
        </w:rPr>
        <w:t xml:space="preserve"> </w:t>
      </w:r>
    </w:p>
    <w:p w14:paraId="529B7C9B" w14:textId="77777777"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ab/>
      </w:r>
    </w:p>
    <w:p w14:paraId="320832CE" w14:textId="77777777" w:rsidR="00527940" w:rsidRPr="007E267F" w:rsidRDefault="00527940" w:rsidP="00527940">
      <w:pPr>
        <w:pStyle w:val="ListParagraph"/>
        <w:numPr>
          <w:ilvl w:val="0"/>
          <w:numId w:val="17"/>
        </w:numPr>
        <w:spacing w:line="360" w:lineRule="auto"/>
        <w:rPr>
          <w:rFonts w:ascii="Times New Roman" w:hAnsi="Times New Roman" w:cs="Times New Roman"/>
          <w:i/>
        </w:rPr>
      </w:pPr>
      <w:r w:rsidRPr="007E267F">
        <w:rPr>
          <w:rFonts w:ascii="Times New Roman" w:hAnsi="Times New Roman" w:cs="Times New Roman"/>
          <w:i/>
        </w:rPr>
        <w:t>Cosmetic Surgery</w:t>
      </w:r>
    </w:p>
    <w:p w14:paraId="7F91E345" w14:textId="77777777" w:rsidR="00527940" w:rsidRPr="008121C1" w:rsidRDefault="00527940" w:rsidP="00527940">
      <w:pPr>
        <w:pStyle w:val="ListParagraph"/>
        <w:spacing w:line="360" w:lineRule="auto"/>
        <w:rPr>
          <w:rFonts w:ascii="Times New Roman" w:hAnsi="Times New Roman" w:cs="Times New Roman"/>
          <w:i/>
        </w:rPr>
      </w:pPr>
    </w:p>
    <w:p w14:paraId="1AC8D77D" w14:textId="77777777"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Factors relevant in determining the reasonableness of cosmetic surgery would include many identified for healthy limb amputation, such as the extent of the surgery, the effects of the surgery on the patient’s lifestyle, any costs borne by the healthcare system and the extent that the bodily ‘flaw’ requiring surgery impacts on the patient’s life. Another important consideration is the number of cosmetic procedures previously undergone. It is not u</w:t>
      </w:r>
      <w:r>
        <w:rPr>
          <w:rFonts w:ascii="Times New Roman" w:hAnsi="Times New Roman" w:cs="Times New Roman"/>
        </w:rPr>
        <w:t>nheard of</w:t>
      </w:r>
      <w:r w:rsidRPr="00F456BF">
        <w:rPr>
          <w:rFonts w:ascii="Times New Roman" w:hAnsi="Times New Roman" w:cs="Times New Roman"/>
        </w:rPr>
        <w:t xml:space="preserve"> for patients to become addicted to improving their appearance, often with devastating results.</w:t>
      </w:r>
      <w:r w:rsidRPr="00F456BF">
        <w:rPr>
          <w:rStyle w:val="FootnoteReference"/>
          <w:rFonts w:ascii="Times New Roman" w:hAnsi="Times New Roman" w:cs="Times New Roman"/>
        </w:rPr>
        <w:footnoteReference w:id="116"/>
      </w:r>
      <w:r w:rsidRPr="00F456BF">
        <w:rPr>
          <w:rFonts w:ascii="Times New Roman" w:hAnsi="Times New Roman" w:cs="Times New Roman"/>
        </w:rPr>
        <w:t xml:space="preserve"> In these situations, cosmetic procedures would fall short of the reasonableness requirement despite consent being obtained.</w:t>
      </w:r>
    </w:p>
    <w:p w14:paraId="25FF8EFC" w14:textId="77777777" w:rsidR="00527940" w:rsidRDefault="00527940" w:rsidP="00527940">
      <w:pPr>
        <w:spacing w:line="360" w:lineRule="auto"/>
        <w:rPr>
          <w:rFonts w:ascii="Times New Roman" w:hAnsi="Times New Roman" w:cs="Times New Roman"/>
        </w:rPr>
      </w:pPr>
      <w:r w:rsidRPr="00F456BF">
        <w:rPr>
          <w:rFonts w:ascii="Times New Roman" w:hAnsi="Times New Roman" w:cs="Times New Roman"/>
        </w:rPr>
        <w:tab/>
      </w:r>
    </w:p>
    <w:p w14:paraId="581D1257" w14:textId="77777777" w:rsidR="00527940" w:rsidRPr="007E267F" w:rsidRDefault="00527940" w:rsidP="00527940">
      <w:pPr>
        <w:pStyle w:val="ListParagraph"/>
        <w:numPr>
          <w:ilvl w:val="0"/>
          <w:numId w:val="17"/>
        </w:numPr>
        <w:spacing w:line="360" w:lineRule="auto"/>
        <w:rPr>
          <w:rFonts w:ascii="Times New Roman" w:hAnsi="Times New Roman" w:cs="Times New Roman"/>
          <w:i/>
        </w:rPr>
      </w:pPr>
      <w:r w:rsidRPr="007E267F">
        <w:rPr>
          <w:rFonts w:ascii="Times New Roman" w:hAnsi="Times New Roman" w:cs="Times New Roman"/>
          <w:i/>
        </w:rPr>
        <w:t>Gender Reassignment Surgery</w:t>
      </w:r>
    </w:p>
    <w:p w14:paraId="6E5587AB" w14:textId="77777777" w:rsidR="00527940" w:rsidRPr="008121C1" w:rsidRDefault="00527940" w:rsidP="00527940">
      <w:pPr>
        <w:pStyle w:val="ListParagraph"/>
        <w:spacing w:line="360" w:lineRule="auto"/>
        <w:rPr>
          <w:rFonts w:ascii="Times New Roman" w:hAnsi="Times New Roman" w:cs="Times New Roman"/>
        </w:rPr>
      </w:pPr>
    </w:p>
    <w:p w14:paraId="624292D2" w14:textId="433F9016" w:rsidR="00527940" w:rsidRPr="00F456BF"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Again, similar considerations to healthy limb amputation would be taken into account in determining the reasonableness of gender reassignment surgery, such as the impact of Gender </w:t>
      </w:r>
      <w:proofErr w:type="spellStart"/>
      <w:r w:rsidRPr="00F456BF">
        <w:rPr>
          <w:rFonts w:ascii="Times New Roman" w:hAnsi="Times New Roman" w:cs="Times New Roman"/>
        </w:rPr>
        <w:t>Dysphoria</w:t>
      </w:r>
      <w:proofErr w:type="spellEnd"/>
      <w:r w:rsidRPr="00F456BF">
        <w:rPr>
          <w:rFonts w:ascii="Times New Roman" w:hAnsi="Times New Roman" w:cs="Times New Roman"/>
        </w:rPr>
        <w:t xml:space="preserve"> on the patient’s life, effects of the surgery on the patient’s lifestyle, costs to the public healthcare system and whether the surgery would minimise the risk of harm. However, it is likely that gender reassignment surgery performed on genuine Gender </w:t>
      </w:r>
      <w:proofErr w:type="spellStart"/>
      <w:r w:rsidRPr="00F456BF">
        <w:rPr>
          <w:rFonts w:ascii="Times New Roman" w:hAnsi="Times New Roman" w:cs="Times New Roman"/>
        </w:rPr>
        <w:t>Dysphoria</w:t>
      </w:r>
      <w:proofErr w:type="spellEnd"/>
      <w:r w:rsidRPr="00F456BF">
        <w:rPr>
          <w:rFonts w:ascii="Times New Roman" w:hAnsi="Times New Roman" w:cs="Times New Roman"/>
        </w:rPr>
        <w:t xml:space="preserve"> sufferers would be considered reasonable, particularly in light of the fact that their distress is severe, that surgery has proved </w:t>
      </w:r>
      <w:r w:rsidR="00377D5C">
        <w:rPr>
          <w:rFonts w:ascii="Times New Roman" w:hAnsi="Times New Roman" w:cs="Times New Roman"/>
        </w:rPr>
        <w:t>successful</w:t>
      </w:r>
      <w:r w:rsidRPr="00F456BF">
        <w:rPr>
          <w:rFonts w:ascii="Times New Roman" w:hAnsi="Times New Roman" w:cs="Times New Roman"/>
        </w:rPr>
        <w:t xml:space="preserve"> in many cases and that alternative treatments have been found ineffective in 97% of cases.</w:t>
      </w:r>
      <w:r w:rsidRPr="00F456BF">
        <w:rPr>
          <w:rStyle w:val="FootnoteReference"/>
          <w:rFonts w:ascii="Times New Roman" w:hAnsi="Times New Roman" w:cs="Times New Roman"/>
        </w:rPr>
        <w:footnoteReference w:id="117"/>
      </w:r>
    </w:p>
    <w:p w14:paraId="2F076B1D" w14:textId="77777777" w:rsidR="00527940" w:rsidRPr="00F456BF" w:rsidRDefault="00527940" w:rsidP="00527940">
      <w:pPr>
        <w:spacing w:line="360" w:lineRule="auto"/>
        <w:rPr>
          <w:rFonts w:ascii="Times New Roman" w:hAnsi="Times New Roman" w:cs="Times New Roman"/>
        </w:rPr>
      </w:pPr>
    </w:p>
    <w:p w14:paraId="07E80D76" w14:textId="77777777" w:rsidR="00012C3C"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In summary, it is </w:t>
      </w:r>
      <w:r w:rsidR="00012C3C">
        <w:rPr>
          <w:rFonts w:ascii="Times New Roman" w:hAnsi="Times New Roman" w:cs="Times New Roman"/>
        </w:rPr>
        <w:t xml:space="preserve">likely </w:t>
      </w:r>
      <w:r w:rsidRPr="00F456BF">
        <w:rPr>
          <w:rFonts w:ascii="Times New Roman" w:hAnsi="Times New Roman" w:cs="Times New Roman"/>
        </w:rPr>
        <w:t xml:space="preserve">that gender reassignment surgery </w:t>
      </w:r>
      <w:r>
        <w:rPr>
          <w:rFonts w:ascii="Times New Roman" w:hAnsi="Times New Roman" w:cs="Times New Roman"/>
        </w:rPr>
        <w:t>satisfies the criteria set out in the medical defence. Regardless, it has been expressly legalised in WA.</w:t>
      </w:r>
      <w:r w:rsidRPr="00F456BF">
        <w:rPr>
          <w:rStyle w:val="FootnoteReference"/>
          <w:rFonts w:ascii="Times New Roman" w:hAnsi="Times New Roman" w:cs="Times New Roman"/>
        </w:rPr>
        <w:footnoteReference w:id="118"/>
      </w:r>
      <w:r w:rsidRPr="00F456BF">
        <w:rPr>
          <w:rFonts w:ascii="Times New Roman" w:hAnsi="Times New Roman" w:cs="Times New Roman"/>
        </w:rPr>
        <w:t xml:space="preserve"> Conversely, it appears that not all cases of cosmetic surgery and healthy limb amputation would fulfil the criteria for benefit and reasonableness. However, cosmetic surgery has been a matter of little concern to the criminal law,</w:t>
      </w:r>
      <w:r w:rsidRPr="00F456BF">
        <w:rPr>
          <w:rStyle w:val="FootnoteReference"/>
          <w:rFonts w:ascii="Times New Roman" w:hAnsi="Times New Roman" w:cs="Times New Roman"/>
        </w:rPr>
        <w:footnoteReference w:id="119"/>
      </w:r>
      <w:r w:rsidRPr="00F456BF">
        <w:rPr>
          <w:rFonts w:ascii="Times New Roman" w:hAnsi="Times New Roman" w:cs="Times New Roman"/>
        </w:rPr>
        <w:t xml:space="preserve"> and its legality is so firmly entrenched and broadly accepted in practice in Australia</w:t>
      </w:r>
      <w:r w:rsidRPr="00F456BF">
        <w:rPr>
          <w:rStyle w:val="FootnoteReference"/>
          <w:rFonts w:ascii="Times New Roman" w:hAnsi="Times New Roman" w:cs="Times New Roman"/>
        </w:rPr>
        <w:footnoteReference w:id="120"/>
      </w:r>
      <w:r w:rsidRPr="00F456BF">
        <w:rPr>
          <w:rFonts w:ascii="Times New Roman" w:hAnsi="Times New Roman" w:cs="Times New Roman"/>
        </w:rPr>
        <w:t xml:space="preserve"> that it is unlikely that it could be successfully challenged.</w:t>
      </w:r>
      <w:r w:rsidRPr="00F456BF">
        <w:rPr>
          <w:rStyle w:val="FootnoteReference"/>
          <w:rFonts w:ascii="Times New Roman" w:hAnsi="Times New Roman" w:cs="Times New Roman"/>
        </w:rPr>
        <w:footnoteReference w:id="121"/>
      </w:r>
      <w:r w:rsidRPr="00F456BF">
        <w:rPr>
          <w:rFonts w:ascii="Times New Roman" w:hAnsi="Times New Roman" w:cs="Times New Roman"/>
        </w:rPr>
        <w:t xml:space="preserve"> </w:t>
      </w:r>
      <w:r>
        <w:rPr>
          <w:rFonts w:ascii="Times New Roman" w:hAnsi="Times New Roman" w:cs="Times New Roman"/>
        </w:rPr>
        <w:t>Significantly, a</w:t>
      </w:r>
      <w:r w:rsidRPr="00013F87">
        <w:rPr>
          <w:rFonts w:ascii="Times New Roman" w:hAnsi="Times New Roman" w:cs="Times New Roman"/>
        </w:rPr>
        <w:t xml:space="preserve"> central legitimising factor of cosmetic surgery is that patients are self-selecting</w:t>
      </w:r>
      <w:r>
        <w:rPr>
          <w:rFonts w:ascii="Times New Roman" w:hAnsi="Times New Roman" w:cs="Times New Roman"/>
        </w:rPr>
        <w:t>.</w:t>
      </w:r>
      <w:r w:rsidRPr="00013F87">
        <w:rPr>
          <w:rStyle w:val="FootnoteReference"/>
          <w:rFonts w:ascii="Times New Roman" w:hAnsi="Times New Roman" w:cs="Times New Roman"/>
        </w:rPr>
        <w:footnoteReference w:id="122"/>
      </w:r>
      <w:r w:rsidRPr="00013F87">
        <w:rPr>
          <w:rFonts w:ascii="Times New Roman" w:hAnsi="Times New Roman" w:cs="Times New Roman"/>
        </w:rPr>
        <w:t xml:space="preserve"> </w:t>
      </w:r>
      <w:r w:rsidR="00894520">
        <w:rPr>
          <w:rFonts w:ascii="Times New Roman" w:hAnsi="Times New Roman" w:cs="Times New Roman"/>
        </w:rPr>
        <w:t>‘Consumers’ of cosmetic surgery are even encouraged to undergo procedures to attain the ideal physical image.</w:t>
      </w:r>
      <w:r w:rsidR="00894520" w:rsidRPr="00894520">
        <w:rPr>
          <w:rStyle w:val="FootnoteReference"/>
          <w:rFonts w:ascii="Times New Roman" w:hAnsi="Times New Roman" w:cs="Times New Roman"/>
        </w:rPr>
        <w:footnoteReference w:id="123"/>
      </w:r>
      <w:r w:rsidR="00894520" w:rsidRPr="00894520">
        <w:rPr>
          <w:rFonts w:ascii="Times New Roman" w:hAnsi="Times New Roman" w:cs="Times New Roman"/>
        </w:rPr>
        <w:t xml:space="preserve"> </w:t>
      </w:r>
      <w:r w:rsidR="00894520">
        <w:rPr>
          <w:rFonts w:ascii="Times New Roman" w:hAnsi="Times New Roman" w:cs="Times New Roman"/>
        </w:rPr>
        <w:t xml:space="preserve"> </w:t>
      </w:r>
    </w:p>
    <w:p w14:paraId="33E1F4F7" w14:textId="77777777" w:rsidR="00012C3C" w:rsidRDefault="00012C3C" w:rsidP="00527940">
      <w:pPr>
        <w:spacing w:line="360" w:lineRule="auto"/>
        <w:rPr>
          <w:rFonts w:ascii="Times New Roman" w:hAnsi="Times New Roman" w:cs="Times New Roman"/>
        </w:rPr>
      </w:pPr>
    </w:p>
    <w:p w14:paraId="4AA515CB" w14:textId="0BF222C6" w:rsidR="00527940" w:rsidRDefault="00527940" w:rsidP="00527940">
      <w:pPr>
        <w:spacing w:line="360" w:lineRule="auto"/>
        <w:rPr>
          <w:rFonts w:ascii="Times New Roman" w:hAnsi="Times New Roman" w:cs="Times New Roman"/>
        </w:rPr>
      </w:pPr>
      <w:r>
        <w:rPr>
          <w:rFonts w:ascii="Times New Roman" w:hAnsi="Times New Roman" w:cs="Times New Roman"/>
        </w:rPr>
        <w:t>This is contrary to h</w:t>
      </w:r>
      <w:r w:rsidRPr="00F456BF">
        <w:rPr>
          <w:rFonts w:ascii="Times New Roman" w:hAnsi="Times New Roman" w:cs="Times New Roman"/>
        </w:rPr>
        <w:t>ealthy limb amputation</w:t>
      </w:r>
      <w:r w:rsidR="000D6913">
        <w:rPr>
          <w:rFonts w:ascii="Times New Roman" w:hAnsi="Times New Roman" w:cs="Times New Roman"/>
        </w:rPr>
        <w:t xml:space="preserve">; its legality is uncertain in WA. It also </w:t>
      </w:r>
      <w:r w:rsidRPr="00F456BF">
        <w:rPr>
          <w:rFonts w:ascii="Times New Roman" w:hAnsi="Times New Roman" w:cs="Times New Roman"/>
        </w:rPr>
        <w:t xml:space="preserve">faces the greatest challenge </w:t>
      </w:r>
      <w:r w:rsidR="000D6913">
        <w:rPr>
          <w:rFonts w:ascii="Times New Roman" w:hAnsi="Times New Roman" w:cs="Times New Roman"/>
        </w:rPr>
        <w:t>satisfying the medical defence,</w:t>
      </w:r>
      <w:r w:rsidRPr="00F456BF">
        <w:rPr>
          <w:rFonts w:ascii="Times New Roman" w:hAnsi="Times New Roman" w:cs="Times New Roman"/>
        </w:rPr>
        <w:t xml:space="preserve"> </w:t>
      </w:r>
      <w:r w:rsidR="000D6913">
        <w:rPr>
          <w:rFonts w:ascii="Times New Roman" w:hAnsi="Times New Roman" w:cs="Times New Roman"/>
        </w:rPr>
        <w:t>due to the</w:t>
      </w:r>
      <w:r w:rsidRPr="00F456BF">
        <w:rPr>
          <w:rFonts w:ascii="Times New Roman" w:hAnsi="Times New Roman" w:cs="Times New Roman"/>
        </w:rPr>
        <w:t xml:space="preserve"> difficulty of justifying the conferral of a disability on a patient.</w:t>
      </w:r>
      <w:r w:rsidRPr="00F456BF">
        <w:rPr>
          <w:rStyle w:val="FootnoteReference"/>
          <w:rFonts w:ascii="Times New Roman" w:hAnsi="Times New Roman" w:cs="Times New Roman"/>
        </w:rPr>
        <w:footnoteReference w:id="124"/>
      </w:r>
      <w:r w:rsidR="00CB3EE4">
        <w:rPr>
          <w:rFonts w:ascii="Times New Roman" w:hAnsi="Times New Roman" w:cs="Times New Roman"/>
        </w:rPr>
        <w:t xml:space="preserve"> It seems unlikely that the C</w:t>
      </w:r>
      <w:r w:rsidRPr="00F456BF">
        <w:rPr>
          <w:rFonts w:ascii="Times New Roman" w:hAnsi="Times New Roman" w:cs="Times New Roman"/>
        </w:rPr>
        <w:t xml:space="preserve">ourts will consider it to be </w:t>
      </w:r>
      <w:r w:rsidR="000D6913">
        <w:rPr>
          <w:rFonts w:ascii="Times New Roman" w:hAnsi="Times New Roman" w:cs="Times New Roman"/>
        </w:rPr>
        <w:t>lawful, notwithstanding consent. That is,</w:t>
      </w:r>
      <w:r w:rsidRPr="00F456BF">
        <w:rPr>
          <w:rFonts w:ascii="Times New Roman" w:hAnsi="Times New Roman" w:cs="Times New Roman"/>
        </w:rPr>
        <w:t xml:space="preserve"> </w:t>
      </w:r>
      <w:r w:rsidR="00BE639A">
        <w:rPr>
          <w:rFonts w:ascii="Times New Roman" w:hAnsi="Times New Roman" w:cs="Times New Roman"/>
        </w:rPr>
        <w:t xml:space="preserve">at least </w:t>
      </w:r>
      <w:r w:rsidR="000D6913">
        <w:rPr>
          <w:rFonts w:ascii="Times New Roman" w:hAnsi="Times New Roman" w:cs="Times New Roman"/>
        </w:rPr>
        <w:t>without sufficient evidence of</w:t>
      </w:r>
      <w:r w:rsidR="00BE639A">
        <w:rPr>
          <w:rFonts w:ascii="Times New Roman" w:hAnsi="Times New Roman" w:cs="Times New Roman"/>
        </w:rPr>
        <w:t xml:space="preserve"> </w:t>
      </w:r>
      <w:r w:rsidRPr="00F456BF">
        <w:rPr>
          <w:rFonts w:ascii="Times New Roman" w:hAnsi="Times New Roman" w:cs="Times New Roman"/>
        </w:rPr>
        <w:t>therapeutic benefit or the acceptance of society</w:t>
      </w:r>
      <w:r w:rsidR="000D6913">
        <w:rPr>
          <w:rFonts w:ascii="Times New Roman" w:hAnsi="Times New Roman" w:cs="Times New Roman"/>
        </w:rPr>
        <w:t>,</w:t>
      </w:r>
      <w:r w:rsidRPr="00F456BF">
        <w:rPr>
          <w:rStyle w:val="FootnoteReference"/>
          <w:rFonts w:ascii="Times New Roman" w:hAnsi="Times New Roman" w:cs="Times New Roman"/>
        </w:rPr>
        <w:footnoteReference w:id="125"/>
      </w:r>
      <w:r w:rsidR="00012C3C">
        <w:rPr>
          <w:rFonts w:ascii="Times New Roman" w:hAnsi="Times New Roman" w:cs="Times New Roman"/>
        </w:rPr>
        <w:t xml:space="preserve"> </w:t>
      </w:r>
      <w:r w:rsidR="000D6913">
        <w:rPr>
          <w:rFonts w:ascii="Times New Roman" w:hAnsi="Times New Roman" w:cs="Times New Roman"/>
        </w:rPr>
        <w:t>neither o</w:t>
      </w:r>
      <w:r w:rsidR="00867D71">
        <w:rPr>
          <w:rFonts w:ascii="Times New Roman" w:hAnsi="Times New Roman" w:cs="Times New Roman"/>
        </w:rPr>
        <w:t>f which are likely to occur any</w:t>
      </w:r>
      <w:r w:rsidR="000D6913">
        <w:rPr>
          <w:rFonts w:ascii="Times New Roman" w:hAnsi="Times New Roman" w:cs="Times New Roman"/>
        </w:rPr>
        <w:t>time soon.</w:t>
      </w:r>
      <w:r w:rsidR="00012C3C">
        <w:rPr>
          <w:rFonts w:ascii="Times New Roman" w:hAnsi="Times New Roman" w:cs="Times New Roman"/>
        </w:rPr>
        <w:t xml:space="preserve"> </w:t>
      </w:r>
    </w:p>
    <w:p w14:paraId="3A41F9EB" w14:textId="77777777" w:rsidR="00527940" w:rsidRPr="00F456BF" w:rsidRDefault="00527940" w:rsidP="00527940">
      <w:pPr>
        <w:spacing w:line="360" w:lineRule="auto"/>
        <w:rPr>
          <w:rFonts w:ascii="Times New Roman" w:hAnsi="Times New Roman" w:cs="Times New Roman"/>
        </w:rPr>
      </w:pPr>
    </w:p>
    <w:p w14:paraId="101D78CD" w14:textId="77777777" w:rsidR="00527940" w:rsidRPr="00966873" w:rsidRDefault="00527940" w:rsidP="00527940">
      <w:pPr>
        <w:pStyle w:val="ListParagraph"/>
        <w:numPr>
          <w:ilvl w:val="0"/>
          <w:numId w:val="11"/>
        </w:numPr>
        <w:spacing w:line="360" w:lineRule="auto"/>
        <w:jc w:val="center"/>
        <w:rPr>
          <w:rStyle w:val="BookTitle"/>
        </w:rPr>
      </w:pPr>
      <w:r w:rsidRPr="00966873">
        <w:rPr>
          <w:rStyle w:val="BookTitle"/>
        </w:rPr>
        <w:t>Conclusion</w:t>
      </w:r>
    </w:p>
    <w:p w14:paraId="55B00E70" w14:textId="77777777" w:rsidR="00527940" w:rsidRPr="00F456BF" w:rsidRDefault="00527940" w:rsidP="00527940">
      <w:pPr>
        <w:spacing w:line="360" w:lineRule="auto"/>
        <w:rPr>
          <w:rFonts w:ascii="Times New Roman" w:hAnsi="Times New Roman" w:cs="Times New Roman"/>
          <w:b/>
        </w:rPr>
      </w:pPr>
    </w:p>
    <w:p w14:paraId="5E26C0D8" w14:textId="23DEB29D" w:rsidR="00527940" w:rsidRDefault="00527940" w:rsidP="00527940">
      <w:pPr>
        <w:spacing w:line="360" w:lineRule="auto"/>
        <w:rPr>
          <w:rFonts w:ascii="Times New Roman" w:hAnsi="Times New Roman" w:cs="Times New Roman"/>
        </w:rPr>
      </w:pPr>
      <w:r w:rsidRPr="00F456BF">
        <w:rPr>
          <w:rFonts w:ascii="Times New Roman" w:hAnsi="Times New Roman" w:cs="Times New Roman"/>
        </w:rPr>
        <w:t xml:space="preserve">In summary, the place of consent in alleviating liability of a surgeon performing a radical surgery is clear-cut in the civil law in </w:t>
      </w:r>
      <w:r w:rsidR="00052387">
        <w:rPr>
          <w:rFonts w:ascii="Times New Roman" w:hAnsi="Times New Roman" w:cs="Times New Roman"/>
        </w:rPr>
        <w:t>WA</w:t>
      </w:r>
      <w:r w:rsidRPr="00F456BF">
        <w:rPr>
          <w:rFonts w:ascii="Times New Roman" w:hAnsi="Times New Roman" w:cs="Times New Roman"/>
        </w:rPr>
        <w:t xml:space="preserve">, but is less clear in the criminal law. This is due to the irrelevance of consent in the offences that a surgeon would be potentially liable for as a result of performing radical surgeries. Martin CJ in </w:t>
      </w:r>
      <w:proofErr w:type="spellStart"/>
      <w:r w:rsidRPr="00F456BF">
        <w:rPr>
          <w:rFonts w:ascii="Times New Roman" w:hAnsi="Times New Roman" w:cs="Times New Roman"/>
          <w:i/>
        </w:rPr>
        <w:t>Rossiter</w:t>
      </w:r>
      <w:proofErr w:type="spellEnd"/>
      <w:r w:rsidRPr="00F456BF">
        <w:rPr>
          <w:rFonts w:ascii="Times New Roman" w:hAnsi="Times New Roman" w:cs="Times New Roman"/>
          <w:i/>
        </w:rPr>
        <w:t xml:space="preserve"> </w:t>
      </w:r>
      <w:r w:rsidRPr="00F456BF">
        <w:rPr>
          <w:rFonts w:ascii="Times New Roman" w:hAnsi="Times New Roman" w:cs="Times New Roman"/>
        </w:rPr>
        <w:t xml:space="preserve">has read consent into the ‘reasonableness’ requirement of </w:t>
      </w:r>
      <w:r w:rsidR="00AF23EC">
        <w:rPr>
          <w:rFonts w:ascii="Times New Roman" w:hAnsi="Times New Roman" w:cs="Times New Roman"/>
        </w:rPr>
        <w:t xml:space="preserve">the medical defence. If this </w:t>
      </w:r>
      <w:r w:rsidRPr="00F456BF">
        <w:rPr>
          <w:rFonts w:ascii="Times New Roman" w:hAnsi="Times New Roman" w:cs="Times New Roman"/>
        </w:rPr>
        <w:t>extends to radical surgery, consent does have a role in protecting surgeons from criminal liability in these situations. However, the role is insignificant.  Consent is only one factor to be taken into account, and when all the considerations are weighed up it is likely that some radical procedures such as a healthy limb amp</w:t>
      </w:r>
      <w:r w:rsidR="00052387">
        <w:rPr>
          <w:rFonts w:ascii="Times New Roman" w:hAnsi="Times New Roman" w:cs="Times New Roman"/>
        </w:rPr>
        <w:t xml:space="preserve">utation will not be found </w:t>
      </w:r>
      <w:r w:rsidRPr="00F456BF">
        <w:rPr>
          <w:rFonts w:ascii="Times New Roman" w:hAnsi="Times New Roman" w:cs="Times New Roman"/>
        </w:rPr>
        <w:t xml:space="preserve">lawful despite consent being given. </w:t>
      </w:r>
    </w:p>
    <w:p w14:paraId="0FC0F65D" w14:textId="77777777" w:rsidR="00FD0A8A" w:rsidRPr="00F456BF" w:rsidRDefault="00FD0A8A" w:rsidP="00527940">
      <w:pPr>
        <w:spacing w:line="360" w:lineRule="auto"/>
        <w:rPr>
          <w:rFonts w:ascii="Times New Roman" w:hAnsi="Times New Roman" w:cs="Times New Roman"/>
          <w:b/>
        </w:rPr>
      </w:pPr>
    </w:p>
    <w:p w14:paraId="78B803BB" w14:textId="77777777" w:rsidR="00527940" w:rsidRDefault="00527940" w:rsidP="00527940">
      <w:pPr>
        <w:sectPr w:rsidR="00527940" w:rsidSect="00A43F27">
          <w:footnotePr>
            <w:numRestart w:val="eachSect"/>
          </w:footnotePr>
          <w:pgSz w:w="11900" w:h="16840"/>
          <w:pgMar w:top="1418" w:right="1418" w:bottom="1418" w:left="1418" w:header="708" w:footer="708" w:gutter="0"/>
          <w:cols w:space="708"/>
        </w:sectPr>
      </w:pPr>
    </w:p>
    <w:p w14:paraId="467414BE" w14:textId="77777777" w:rsidR="00527940" w:rsidRPr="0003534C" w:rsidRDefault="00527940" w:rsidP="00527940">
      <w:pPr>
        <w:spacing w:line="360" w:lineRule="auto"/>
        <w:jc w:val="center"/>
        <w:rPr>
          <w:rFonts w:ascii="Times New Roman" w:hAnsi="Times New Roman" w:cs="Times New Roman"/>
          <w:b/>
        </w:rPr>
      </w:pPr>
      <w:r w:rsidRPr="0003534C">
        <w:rPr>
          <w:rFonts w:ascii="Times New Roman" w:hAnsi="Times New Roman" w:cs="Times New Roman"/>
          <w:b/>
        </w:rPr>
        <w:t>CHAPTER THREE</w:t>
      </w:r>
    </w:p>
    <w:p w14:paraId="6E4CA7F2" w14:textId="77777777" w:rsidR="00527940" w:rsidRPr="0003534C" w:rsidRDefault="00527940" w:rsidP="00527940">
      <w:pPr>
        <w:spacing w:line="360" w:lineRule="auto"/>
        <w:jc w:val="center"/>
        <w:rPr>
          <w:rFonts w:ascii="Times New Roman" w:hAnsi="Times New Roman" w:cs="Times New Roman"/>
          <w:b/>
        </w:rPr>
      </w:pPr>
      <w:r w:rsidRPr="0003534C">
        <w:rPr>
          <w:rFonts w:ascii="Times New Roman" w:hAnsi="Times New Roman" w:cs="Times New Roman"/>
          <w:b/>
        </w:rPr>
        <w:t xml:space="preserve">RADICAL SURGERY AND CONSENT IN THE </w:t>
      </w:r>
      <w:r>
        <w:rPr>
          <w:rFonts w:ascii="Times New Roman" w:hAnsi="Times New Roman" w:cs="Times New Roman"/>
          <w:b/>
        </w:rPr>
        <w:t>UK</w:t>
      </w:r>
    </w:p>
    <w:p w14:paraId="0DD3D079" w14:textId="77777777" w:rsidR="00527940" w:rsidRPr="0003534C" w:rsidRDefault="00527940" w:rsidP="00527940">
      <w:pPr>
        <w:spacing w:line="360" w:lineRule="auto"/>
        <w:jc w:val="center"/>
        <w:rPr>
          <w:rFonts w:ascii="Times New Roman" w:hAnsi="Times New Roman" w:cs="Times New Roman"/>
          <w:b/>
        </w:rPr>
      </w:pPr>
    </w:p>
    <w:p w14:paraId="11F1789E" w14:textId="454A8288" w:rsidR="00527940" w:rsidRPr="0003534C" w:rsidRDefault="00527940" w:rsidP="00527940">
      <w:pPr>
        <w:spacing w:line="360" w:lineRule="auto"/>
        <w:rPr>
          <w:rFonts w:ascii="Times New Roman" w:hAnsi="Times New Roman" w:cs="Times New Roman"/>
          <w:highlight w:val="yellow"/>
        </w:rPr>
      </w:pPr>
      <w:r>
        <w:rPr>
          <w:rFonts w:ascii="Times New Roman" w:hAnsi="Times New Roman" w:cs="Times New Roman"/>
        </w:rPr>
        <w:t>Chapter T</w:t>
      </w:r>
      <w:r w:rsidRPr="0003534C">
        <w:rPr>
          <w:rFonts w:ascii="Times New Roman" w:hAnsi="Times New Roman" w:cs="Times New Roman"/>
        </w:rPr>
        <w:t xml:space="preserve">hree seeks to explain the role of consent </w:t>
      </w:r>
      <w:r>
        <w:rPr>
          <w:rFonts w:ascii="Times New Roman" w:hAnsi="Times New Roman" w:cs="Times New Roman"/>
        </w:rPr>
        <w:t xml:space="preserve">relating to radical surgery </w:t>
      </w:r>
      <w:r w:rsidRPr="0003534C">
        <w:rPr>
          <w:rFonts w:ascii="Times New Roman" w:hAnsi="Times New Roman" w:cs="Times New Roman"/>
        </w:rPr>
        <w:t xml:space="preserve">in the </w:t>
      </w:r>
      <w:r>
        <w:rPr>
          <w:rFonts w:ascii="Times New Roman" w:hAnsi="Times New Roman" w:cs="Times New Roman"/>
        </w:rPr>
        <w:t>UK</w:t>
      </w:r>
      <w:r w:rsidR="008323BE">
        <w:rPr>
          <w:rFonts w:ascii="Times New Roman" w:hAnsi="Times New Roman" w:cs="Times New Roman"/>
        </w:rPr>
        <w:t>’s</w:t>
      </w:r>
      <w:r>
        <w:rPr>
          <w:rFonts w:ascii="Times New Roman" w:hAnsi="Times New Roman" w:cs="Times New Roman"/>
        </w:rPr>
        <w:t xml:space="preserve"> criminal law</w:t>
      </w:r>
      <w:r w:rsidRPr="0003534C">
        <w:rPr>
          <w:rFonts w:ascii="Times New Roman" w:hAnsi="Times New Roman" w:cs="Times New Roman"/>
        </w:rPr>
        <w:t xml:space="preserve">. As canvassed in the Introduction, it is anticipated that the UK will provide a valuable comparison to WA. A jurisdictional comparison is required because of the lack of clarity in the criminal law in WA, as indicated in Chapter Two. As such, the comparison </w:t>
      </w:r>
      <w:r w:rsidR="00052387">
        <w:rPr>
          <w:rFonts w:ascii="Times New Roman" w:hAnsi="Times New Roman" w:cs="Times New Roman"/>
        </w:rPr>
        <w:t xml:space="preserve">will provide </w:t>
      </w:r>
      <w:r>
        <w:rPr>
          <w:rFonts w:ascii="Times New Roman" w:hAnsi="Times New Roman" w:cs="Times New Roman"/>
        </w:rPr>
        <w:t>clearer approach</w:t>
      </w:r>
      <w:r w:rsidR="00052387">
        <w:rPr>
          <w:rFonts w:ascii="Times New Roman" w:hAnsi="Times New Roman" w:cs="Times New Roman"/>
        </w:rPr>
        <w:t>es</w:t>
      </w:r>
      <w:r>
        <w:rPr>
          <w:rFonts w:ascii="Times New Roman" w:hAnsi="Times New Roman" w:cs="Times New Roman"/>
        </w:rPr>
        <w:t xml:space="preserve"> to consent</w:t>
      </w:r>
      <w:r w:rsidR="00CB3EE4">
        <w:rPr>
          <w:rFonts w:ascii="Times New Roman" w:hAnsi="Times New Roman" w:cs="Times New Roman"/>
        </w:rPr>
        <w:t xml:space="preserve"> and radical surgery</w:t>
      </w:r>
      <w:r w:rsidR="00052387">
        <w:rPr>
          <w:rFonts w:ascii="Times New Roman" w:hAnsi="Times New Roman" w:cs="Times New Roman"/>
        </w:rPr>
        <w:t xml:space="preserve"> and thus</w:t>
      </w:r>
      <w:r>
        <w:rPr>
          <w:rFonts w:ascii="Times New Roman" w:hAnsi="Times New Roman" w:cs="Times New Roman"/>
        </w:rPr>
        <w:t xml:space="preserve"> potential avenue</w:t>
      </w:r>
      <w:r w:rsidR="00052387">
        <w:rPr>
          <w:rFonts w:ascii="Times New Roman" w:hAnsi="Times New Roman" w:cs="Times New Roman"/>
        </w:rPr>
        <w:t>s</w:t>
      </w:r>
      <w:r w:rsidRPr="0003534C">
        <w:rPr>
          <w:rFonts w:ascii="Times New Roman" w:hAnsi="Times New Roman" w:cs="Times New Roman"/>
        </w:rPr>
        <w:t xml:space="preserve"> for law reform</w:t>
      </w:r>
      <w:r>
        <w:rPr>
          <w:rFonts w:ascii="Times New Roman" w:hAnsi="Times New Roman" w:cs="Times New Roman"/>
        </w:rPr>
        <w:t xml:space="preserve"> in WA</w:t>
      </w:r>
      <w:r w:rsidRPr="0003534C">
        <w:rPr>
          <w:rFonts w:ascii="Times New Roman" w:hAnsi="Times New Roman" w:cs="Times New Roman"/>
        </w:rPr>
        <w:t xml:space="preserve">. </w:t>
      </w:r>
    </w:p>
    <w:p w14:paraId="77AD03E3" w14:textId="77777777" w:rsidR="00527940" w:rsidRPr="00966873" w:rsidRDefault="00527940" w:rsidP="00527940">
      <w:pPr>
        <w:spacing w:line="360" w:lineRule="auto"/>
        <w:rPr>
          <w:rFonts w:ascii="Times New Roman" w:hAnsi="Times New Roman" w:cs="Times New Roman"/>
        </w:rPr>
      </w:pPr>
    </w:p>
    <w:p w14:paraId="437B0809" w14:textId="77777777" w:rsidR="00527940" w:rsidRPr="00966873" w:rsidRDefault="00527940" w:rsidP="00527940">
      <w:pPr>
        <w:pStyle w:val="ListParagraph"/>
        <w:numPr>
          <w:ilvl w:val="0"/>
          <w:numId w:val="18"/>
        </w:numPr>
        <w:spacing w:line="360" w:lineRule="auto"/>
        <w:jc w:val="center"/>
        <w:rPr>
          <w:rStyle w:val="BookTitle"/>
        </w:rPr>
      </w:pPr>
      <w:r w:rsidRPr="00966873">
        <w:rPr>
          <w:rStyle w:val="BookTitle"/>
        </w:rPr>
        <w:t>Consent and the Civil Law</w:t>
      </w:r>
    </w:p>
    <w:p w14:paraId="61F022C0" w14:textId="77777777" w:rsidR="00527940" w:rsidRDefault="00527940" w:rsidP="00527940">
      <w:pPr>
        <w:spacing w:line="360" w:lineRule="auto"/>
        <w:rPr>
          <w:rFonts w:ascii="Times New Roman" w:hAnsi="Times New Roman" w:cs="Times New Roman"/>
          <w:b/>
          <w:u w:val="single"/>
        </w:rPr>
      </w:pPr>
    </w:p>
    <w:p w14:paraId="547205A7" w14:textId="77777777" w:rsidR="00527940" w:rsidRPr="00D91549" w:rsidRDefault="00527940" w:rsidP="00527940">
      <w:pPr>
        <w:spacing w:line="360" w:lineRule="auto"/>
        <w:rPr>
          <w:rFonts w:ascii="Times New Roman" w:hAnsi="Times New Roman" w:cs="Times New Roman"/>
        </w:rPr>
      </w:pPr>
      <w:r>
        <w:rPr>
          <w:rFonts w:ascii="Times New Roman" w:hAnsi="Times New Roman" w:cs="Times New Roman"/>
        </w:rPr>
        <w:t>As the civil law position in WA regarding radical surgery and consent is well settled, it is unnecessary to discuss the civil law position in the UK.</w:t>
      </w:r>
    </w:p>
    <w:p w14:paraId="354FB2B5" w14:textId="77777777" w:rsidR="00527940" w:rsidRPr="00D91549" w:rsidRDefault="00527940" w:rsidP="00527940">
      <w:pPr>
        <w:spacing w:line="360" w:lineRule="auto"/>
        <w:rPr>
          <w:rFonts w:ascii="Times New Roman" w:hAnsi="Times New Roman" w:cs="Times New Roman"/>
          <w:b/>
          <w:u w:val="single"/>
        </w:rPr>
      </w:pPr>
    </w:p>
    <w:p w14:paraId="4D8797D4" w14:textId="77777777" w:rsidR="00527940" w:rsidRPr="00966873" w:rsidRDefault="00527940" w:rsidP="00527940">
      <w:pPr>
        <w:pStyle w:val="ListParagraph"/>
        <w:numPr>
          <w:ilvl w:val="0"/>
          <w:numId w:val="18"/>
        </w:numPr>
        <w:spacing w:line="360" w:lineRule="auto"/>
        <w:jc w:val="center"/>
        <w:rPr>
          <w:rStyle w:val="BookTitle"/>
        </w:rPr>
      </w:pPr>
      <w:r w:rsidRPr="00966873">
        <w:rPr>
          <w:rStyle w:val="BookTitle"/>
        </w:rPr>
        <w:t xml:space="preserve">Consent and the Criminal Law </w:t>
      </w:r>
    </w:p>
    <w:p w14:paraId="65D88431" w14:textId="77777777" w:rsidR="00527940" w:rsidRPr="0003534C" w:rsidRDefault="00527940" w:rsidP="00527940">
      <w:pPr>
        <w:pStyle w:val="ListParagraph"/>
        <w:spacing w:line="360" w:lineRule="auto"/>
        <w:rPr>
          <w:rFonts w:ascii="Times New Roman" w:hAnsi="Times New Roman" w:cs="Times New Roman"/>
          <w:b/>
          <w:u w:val="single"/>
        </w:rPr>
      </w:pPr>
    </w:p>
    <w:p w14:paraId="3E544662" w14:textId="77777777" w:rsidR="00527940" w:rsidRPr="005A61FA" w:rsidRDefault="00527940" w:rsidP="00527940">
      <w:pPr>
        <w:pStyle w:val="ListParagraph"/>
        <w:numPr>
          <w:ilvl w:val="0"/>
          <w:numId w:val="19"/>
        </w:numPr>
        <w:spacing w:line="360" w:lineRule="auto"/>
        <w:jc w:val="center"/>
        <w:rPr>
          <w:rFonts w:ascii="Times New Roman" w:hAnsi="Times New Roman" w:cs="Times New Roman"/>
        </w:rPr>
      </w:pPr>
      <w:r>
        <w:rPr>
          <w:rFonts w:ascii="Times New Roman" w:hAnsi="Times New Roman" w:cs="Times New Roman"/>
          <w:i/>
        </w:rPr>
        <w:t>Criminal Offences Relevant to Radical S</w:t>
      </w:r>
      <w:r w:rsidRPr="005A61FA">
        <w:rPr>
          <w:rFonts w:ascii="Times New Roman" w:hAnsi="Times New Roman" w:cs="Times New Roman"/>
          <w:i/>
        </w:rPr>
        <w:t>urgery</w:t>
      </w:r>
    </w:p>
    <w:p w14:paraId="421CFDBC" w14:textId="77777777" w:rsidR="00527940" w:rsidRPr="0003534C" w:rsidRDefault="00527940" w:rsidP="00527940">
      <w:pPr>
        <w:pStyle w:val="ListParagraph"/>
        <w:spacing w:line="360" w:lineRule="auto"/>
        <w:rPr>
          <w:rFonts w:ascii="Times New Roman" w:hAnsi="Times New Roman" w:cs="Times New Roman"/>
          <w:b/>
        </w:rPr>
      </w:pPr>
    </w:p>
    <w:p w14:paraId="153BA9EB" w14:textId="4C9B611A" w:rsidR="00527940" w:rsidRPr="0003534C" w:rsidRDefault="00527940" w:rsidP="00527940">
      <w:pPr>
        <w:spacing w:line="360" w:lineRule="auto"/>
        <w:rPr>
          <w:rFonts w:ascii="Times New Roman" w:hAnsi="Times New Roman" w:cs="Times New Roman"/>
        </w:rPr>
      </w:pPr>
      <w:r w:rsidRPr="0003534C">
        <w:rPr>
          <w:rFonts w:ascii="Times New Roman" w:hAnsi="Times New Roman" w:cs="Times New Roman"/>
        </w:rPr>
        <w:t>Besides criminal assault, which is governed by the common law, offences against the person are set out in the</w:t>
      </w:r>
      <w:r w:rsidR="00052387">
        <w:rPr>
          <w:rFonts w:ascii="Times New Roman" w:hAnsi="Times New Roman" w:cs="Times New Roman"/>
        </w:rPr>
        <w:t xml:space="preserve"> UK’s</w:t>
      </w:r>
      <w:r w:rsidRPr="0003534C">
        <w:rPr>
          <w:rFonts w:ascii="Times New Roman" w:hAnsi="Times New Roman" w:cs="Times New Roman"/>
        </w:rPr>
        <w:t xml:space="preserve"> </w:t>
      </w:r>
      <w:r w:rsidRPr="0003534C">
        <w:rPr>
          <w:rFonts w:ascii="Times New Roman" w:hAnsi="Times New Roman" w:cs="Times New Roman"/>
          <w:i/>
        </w:rPr>
        <w:t>Offences Against the Person Act 1861</w:t>
      </w:r>
      <w:r w:rsidR="002D07E7" w:rsidRPr="0003534C">
        <w:rPr>
          <w:rFonts w:ascii="Times New Roman" w:hAnsi="Times New Roman" w:cs="Times New Roman"/>
        </w:rPr>
        <w:fldChar w:fldCharType="begin"/>
      </w:r>
      <w:r w:rsidRPr="0003534C">
        <w:rPr>
          <w:rFonts w:ascii="Times New Roman" w:hAnsi="Times New Roman" w:cs="Times New Roman"/>
        </w:rPr>
        <w:instrText xml:space="preserve"> ADDIN EN.CITE &lt;EndNote&gt;&lt;Cite&gt;&lt;RecNum&gt;73&lt;/RecNum&gt;&lt;record&gt;&lt;rec-number&gt;73&lt;/rec-number&gt;&lt;foreign-keys&gt;&lt;key app="EN" db-id="wv2x95zrsx5d2qedsfpva296rdreessdz9va"&gt;73&lt;/key&gt;&lt;/foreign-keys&gt;&lt;ref-type name="Legal"&gt;40&lt;/ref-type&gt;&lt;contributors&gt;&lt;secondary-authors&gt;&lt;author&gt;UK&lt;/author&gt;&lt;/secondary-authors&gt;&lt;/contributors&gt;&lt;titles&gt;&lt;title&gt;&lt;style face="italic" font="default" size="100%"&gt;Offences Against the Person Act 1861&lt;/style&gt;&lt;style face="normal" font="default" size="100%"&gt; (UK) (24 &amp;amp; 25 Vict. c. 100)&lt;/style&gt;&lt;/title&gt;&lt;/titles&gt;&lt;dates&gt;&lt;/dates&gt;&lt;label&gt;Legislation&lt;/label&gt;&lt;urls&gt;&lt;/urls&gt;&lt;/record&gt;&lt;/Cite&gt;&lt;/EndNote&gt;</w:instrText>
      </w:r>
      <w:r w:rsidR="002D07E7" w:rsidRPr="0003534C">
        <w:rPr>
          <w:rFonts w:ascii="Times New Roman" w:hAnsi="Times New Roman" w:cs="Times New Roman"/>
        </w:rPr>
        <w:fldChar w:fldCharType="end"/>
      </w:r>
      <w:r>
        <w:rPr>
          <w:rFonts w:ascii="Times New Roman" w:hAnsi="Times New Roman" w:cs="Times New Roman"/>
        </w:rPr>
        <w:t xml:space="preserve"> (‘OAPA</w:t>
      </w:r>
      <w:r w:rsidRPr="0003534C">
        <w:rPr>
          <w:rFonts w:ascii="Times New Roman" w:hAnsi="Times New Roman" w:cs="Times New Roman"/>
        </w:rPr>
        <w:t>’)</w:t>
      </w:r>
      <w:r w:rsidR="002D07E7" w:rsidRPr="0003534C">
        <w:rPr>
          <w:rFonts w:ascii="Times New Roman" w:hAnsi="Times New Roman" w:cs="Times New Roman"/>
        </w:rPr>
        <w:fldChar w:fldCharType="begin"/>
      </w:r>
      <w:r w:rsidRPr="0003534C">
        <w:rPr>
          <w:rFonts w:ascii="Times New Roman" w:hAnsi="Times New Roman" w:cs="Times New Roman"/>
        </w:rPr>
        <w:instrText xml:space="preserve"> ADDIN EN.CITE &lt;EndNote&gt;&lt;Cite&gt;&lt;RecNum&gt;73&lt;/RecNum&gt;&lt;record&gt;&lt;rec-number&gt;73&lt;/rec-number&gt;&lt;foreign-keys&gt;&lt;key app="EN" db-id="wv2x95zrsx5d2qedsfpva296rdreessdz9va"&gt;73&lt;/key&gt;&lt;/foreign-keys&gt;&lt;ref-type name="Legal"&gt;40&lt;/ref-type&gt;&lt;contributors&gt;&lt;secondary-authors&gt;&lt;author&gt;UK&lt;/author&gt;&lt;/secondary-authors&gt;&lt;/contributors&gt;&lt;titles&gt;&lt;title&gt;&lt;style face="italic" font="default" size="100%"&gt;Offences Against the Person Act 1861&lt;/style&gt;&lt;style face="normal" font="default" size="100%"&gt; (UK) (24 &amp;amp; 25 Vict. c. 100)&lt;/style&gt;&lt;/title&gt;&lt;/titles&gt;&lt;dates&gt;&lt;/dates&gt;&lt;label&gt;Legislation&lt;/label&gt;&lt;urls&gt;&lt;/urls&gt;&lt;/record&gt;&lt;/Cite&gt;&lt;/EndNote&gt;</w:instrText>
      </w:r>
      <w:r w:rsidR="002D07E7" w:rsidRPr="0003534C">
        <w:rPr>
          <w:rFonts w:ascii="Times New Roman" w:hAnsi="Times New Roman" w:cs="Times New Roman"/>
        </w:rPr>
        <w:fldChar w:fldCharType="end"/>
      </w:r>
      <w:r w:rsidRPr="0003534C">
        <w:rPr>
          <w:rFonts w:ascii="Times New Roman" w:hAnsi="Times New Roman" w:cs="Times New Roman"/>
        </w:rPr>
        <w:t>.</w:t>
      </w:r>
      <w:r w:rsidRPr="0003534C">
        <w:rPr>
          <w:rStyle w:val="FootnoteReference"/>
          <w:rFonts w:ascii="Times New Roman" w:hAnsi="Times New Roman" w:cs="Times New Roman"/>
        </w:rPr>
        <w:footnoteReference w:id="126"/>
      </w:r>
      <w:r w:rsidRPr="0003534C">
        <w:rPr>
          <w:rFonts w:ascii="Times New Roman" w:hAnsi="Times New Roman" w:cs="Times New Roman"/>
        </w:rPr>
        <w:t xml:space="preserve"> Assault causing bodily harm, wounding and </w:t>
      </w:r>
      <w:r>
        <w:rPr>
          <w:rFonts w:ascii="Times New Roman" w:hAnsi="Times New Roman" w:cs="Times New Roman"/>
        </w:rPr>
        <w:t>GBH</w:t>
      </w:r>
      <w:r w:rsidRPr="0003534C">
        <w:rPr>
          <w:rFonts w:ascii="Times New Roman" w:hAnsi="Times New Roman" w:cs="Times New Roman"/>
        </w:rPr>
        <w:t xml:space="preserve"> remain undefined in the </w:t>
      </w:r>
      <w:r>
        <w:rPr>
          <w:rFonts w:ascii="Times New Roman" w:hAnsi="Times New Roman" w:cs="Times New Roman"/>
        </w:rPr>
        <w:t>OAPA</w:t>
      </w:r>
      <w:r w:rsidRPr="0003534C">
        <w:rPr>
          <w:rFonts w:ascii="Times New Roman" w:hAnsi="Times New Roman" w:cs="Times New Roman"/>
        </w:rPr>
        <w:t>. ‘Wound’ has been construed by case law as involving</w:t>
      </w:r>
      <w:r w:rsidR="00CB3EE4">
        <w:rPr>
          <w:rFonts w:ascii="Times New Roman" w:hAnsi="Times New Roman" w:cs="Times New Roman"/>
        </w:rPr>
        <w:t xml:space="preserve"> the breaking of the whole skin</w:t>
      </w:r>
      <w:r w:rsidRPr="0003534C">
        <w:rPr>
          <w:rFonts w:ascii="Times New Roman" w:hAnsi="Times New Roman" w:cs="Times New Roman"/>
        </w:rPr>
        <w:t xml:space="preserve"> and not merely the epidermis or the cuticles,</w:t>
      </w:r>
      <w:r w:rsidRPr="0003534C">
        <w:rPr>
          <w:rStyle w:val="FootnoteReference"/>
          <w:rFonts w:ascii="Times New Roman" w:hAnsi="Times New Roman" w:cs="Times New Roman"/>
        </w:rPr>
        <w:footnoteReference w:id="127"/>
      </w:r>
      <w:r w:rsidRPr="0003534C">
        <w:rPr>
          <w:rFonts w:ascii="Times New Roman" w:hAnsi="Times New Roman" w:cs="Times New Roman"/>
        </w:rPr>
        <w:t xml:space="preserve"> and GBH has been defined as really serious bodily harm.</w:t>
      </w:r>
      <w:r w:rsidRPr="0003534C">
        <w:rPr>
          <w:rStyle w:val="FootnoteReference"/>
          <w:rFonts w:ascii="Times New Roman" w:hAnsi="Times New Roman" w:cs="Times New Roman"/>
        </w:rPr>
        <w:footnoteReference w:id="128"/>
      </w:r>
      <w:r w:rsidRPr="0003534C">
        <w:rPr>
          <w:rFonts w:ascii="Times New Roman" w:hAnsi="Times New Roman" w:cs="Times New Roman"/>
        </w:rPr>
        <w:t xml:space="preserve"> Examples of GBH include permanent disability, permanent loss of sensory function, permanent visible non-minor disfigurement, broken bones, compound fractures, a substantial loss of blood and injuries resulting in lengthy treatment or incapacity.</w:t>
      </w:r>
      <w:r w:rsidR="002D07E7" w:rsidRPr="0003534C">
        <w:rPr>
          <w:rFonts w:ascii="Times New Roman" w:hAnsi="Times New Roman" w:cs="Times New Roman"/>
        </w:rPr>
        <w:fldChar w:fldCharType="begin"/>
      </w:r>
      <w:r w:rsidRPr="0003534C">
        <w:rPr>
          <w:rFonts w:ascii="Times New Roman" w:hAnsi="Times New Roman" w:cs="Times New Roman"/>
        </w:rPr>
        <w:instrText xml:space="preserve"> ADDIN EN.CITE &lt;EndNote&gt;&lt;Cite&gt;&lt;Author&gt;Card&lt;/Author&gt;&lt;Year&gt;2012&lt;/Year&gt;&lt;RecNum&gt;74&lt;/RecNum&gt;&lt;record&gt;&lt;rec-number&gt;74&lt;/rec-number&gt;&lt;foreign-keys&gt;&lt;key app="EN" db-id="wv2x95zrsx5d2qedsfpva296rdreessdz9va"&gt;74&lt;/key&gt;&lt;/foreign-keys&gt;&lt;ref-type name="Book"&gt;6&lt;/ref-type&gt;&lt;contributors&gt;&lt;authors&gt;&lt;author&gt;Richard Card&lt;/author&gt;&lt;/authors&gt;&lt;/contributors&gt;&lt;titles&gt;&lt;title&gt;Card, Cross &amp;amp; Jones: Criminal Law&lt;/title&gt;&lt;/titles&gt;&lt;dates&gt;&lt;year&gt;2012&lt;/year&gt;&lt;/dates&gt;&lt;publisher&gt;Paperback&lt;/publisher&gt;&lt;label&gt;Articles/ Books/ Reports&lt;/label&gt;&lt;urls&gt;&lt;/urls&gt;&lt;/record&gt;&lt;/Cite&gt;&lt;/EndNote&gt;</w:instrText>
      </w:r>
      <w:r w:rsidR="002D07E7" w:rsidRPr="0003534C">
        <w:rPr>
          <w:rFonts w:ascii="Times New Roman" w:hAnsi="Times New Roman" w:cs="Times New Roman"/>
        </w:rPr>
        <w:fldChar w:fldCharType="end"/>
      </w:r>
      <w:r w:rsidRPr="0003534C">
        <w:rPr>
          <w:rStyle w:val="FootnoteReference"/>
          <w:rFonts w:ascii="Times New Roman" w:hAnsi="Times New Roman" w:cs="Times New Roman"/>
        </w:rPr>
        <w:footnoteReference w:id="129"/>
      </w:r>
      <w:r w:rsidRPr="0003534C">
        <w:rPr>
          <w:rFonts w:ascii="Times New Roman" w:hAnsi="Times New Roman" w:cs="Times New Roman"/>
        </w:rPr>
        <w:t xml:space="preserve"> The </w:t>
      </w:r>
      <w:r>
        <w:rPr>
          <w:rFonts w:ascii="Times New Roman" w:hAnsi="Times New Roman" w:cs="Times New Roman"/>
        </w:rPr>
        <w:t>OAPA</w:t>
      </w:r>
      <w:r w:rsidRPr="0003534C">
        <w:rPr>
          <w:rFonts w:ascii="Times New Roman" w:hAnsi="Times New Roman" w:cs="Times New Roman"/>
        </w:rPr>
        <w:t xml:space="preserve"> requires the infliction of a wound or GBH to be malicious and unlawful.</w:t>
      </w:r>
      <w:r w:rsidRPr="0003534C">
        <w:rPr>
          <w:rStyle w:val="FootnoteReference"/>
          <w:rFonts w:ascii="Times New Roman" w:hAnsi="Times New Roman" w:cs="Times New Roman"/>
        </w:rPr>
        <w:footnoteReference w:id="130"/>
      </w:r>
      <w:r w:rsidRPr="0003534C">
        <w:rPr>
          <w:rFonts w:ascii="Times New Roman" w:hAnsi="Times New Roman" w:cs="Times New Roman"/>
        </w:rPr>
        <w:t xml:space="preserve"> Maliciousness is understood to merely mean intentionally,</w:t>
      </w:r>
      <w:r w:rsidRPr="0003534C">
        <w:rPr>
          <w:rStyle w:val="FootnoteReference"/>
          <w:rFonts w:ascii="Times New Roman" w:hAnsi="Times New Roman" w:cs="Times New Roman"/>
        </w:rPr>
        <w:footnoteReference w:id="131"/>
      </w:r>
      <w:r w:rsidRPr="0003534C">
        <w:rPr>
          <w:rFonts w:ascii="Times New Roman" w:hAnsi="Times New Roman" w:cs="Times New Roman"/>
        </w:rPr>
        <w:t xml:space="preserve"> and unlawfully means without lawful excuse.</w:t>
      </w:r>
      <w:r w:rsidRPr="0003534C">
        <w:rPr>
          <w:rStyle w:val="FootnoteReference"/>
          <w:rFonts w:ascii="Times New Roman" w:hAnsi="Times New Roman" w:cs="Times New Roman"/>
        </w:rPr>
        <w:footnoteReference w:id="132"/>
      </w:r>
      <w:r w:rsidRPr="0003534C">
        <w:rPr>
          <w:rFonts w:ascii="Times New Roman" w:hAnsi="Times New Roman" w:cs="Times New Roman"/>
        </w:rPr>
        <w:t xml:space="preserve"> Assault occasioning bodily harm</w:t>
      </w:r>
      <w:r w:rsidRPr="0003534C">
        <w:rPr>
          <w:rStyle w:val="FootnoteReference"/>
          <w:rFonts w:ascii="Times New Roman" w:hAnsi="Times New Roman" w:cs="Times New Roman"/>
        </w:rPr>
        <w:footnoteReference w:id="133"/>
      </w:r>
      <w:r w:rsidRPr="0003534C">
        <w:rPr>
          <w:rFonts w:ascii="Times New Roman" w:hAnsi="Times New Roman" w:cs="Times New Roman"/>
        </w:rPr>
        <w:t xml:space="preserve"> has been defined by case law to include any hurt or injury that is calculated to, or does, interfere with the health or comfort of the victim.</w:t>
      </w:r>
      <w:r w:rsidRPr="0003534C">
        <w:rPr>
          <w:rStyle w:val="FootnoteReference"/>
          <w:rFonts w:ascii="Times New Roman" w:hAnsi="Times New Roman" w:cs="Times New Roman"/>
        </w:rPr>
        <w:footnoteReference w:id="134"/>
      </w:r>
      <w:r w:rsidRPr="0003534C">
        <w:rPr>
          <w:rFonts w:ascii="Times New Roman" w:hAnsi="Times New Roman" w:cs="Times New Roman"/>
        </w:rPr>
        <w:t xml:space="preserve"> The hurt or injury need not be permanent but</w:t>
      </w:r>
      <w:r>
        <w:rPr>
          <w:rFonts w:ascii="Times New Roman" w:hAnsi="Times New Roman" w:cs="Times New Roman"/>
        </w:rPr>
        <w:t xml:space="preserve"> must be more than transient or</w:t>
      </w:r>
      <w:r w:rsidRPr="0003534C">
        <w:rPr>
          <w:rFonts w:ascii="Times New Roman" w:hAnsi="Times New Roman" w:cs="Times New Roman"/>
        </w:rPr>
        <w:t xml:space="preserve"> trifling.</w:t>
      </w:r>
      <w:r w:rsidRPr="0003534C">
        <w:rPr>
          <w:rStyle w:val="FootnoteReference"/>
          <w:rFonts w:ascii="Times New Roman" w:hAnsi="Times New Roman" w:cs="Times New Roman"/>
        </w:rPr>
        <w:footnoteReference w:id="135"/>
      </w:r>
      <w:r w:rsidRPr="0003534C">
        <w:rPr>
          <w:rFonts w:ascii="Times New Roman" w:hAnsi="Times New Roman" w:cs="Times New Roman"/>
        </w:rPr>
        <w:t xml:space="preserve"> </w:t>
      </w:r>
      <w:r w:rsidR="00052387">
        <w:rPr>
          <w:rFonts w:ascii="Times New Roman" w:hAnsi="Times New Roman" w:cs="Times New Roman"/>
        </w:rPr>
        <w:t xml:space="preserve">As in WA, radical surgeries meet the criteria for at least one of criminal assault, assault occasioning bodily harm, wounding or GBH in the UK. </w:t>
      </w:r>
      <w:r w:rsidRPr="0003534C">
        <w:rPr>
          <w:rFonts w:ascii="Times New Roman" w:hAnsi="Times New Roman" w:cs="Times New Roman"/>
        </w:rPr>
        <w:t>While consent is a defence to criminal assault,</w:t>
      </w:r>
      <w:r w:rsidRPr="0003534C">
        <w:rPr>
          <w:rStyle w:val="FootnoteReference"/>
          <w:rFonts w:ascii="Times New Roman" w:hAnsi="Times New Roman" w:cs="Times New Roman"/>
        </w:rPr>
        <w:footnoteReference w:id="136"/>
      </w:r>
      <w:r w:rsidRPr="0003534C">
        <w:rPr>
          <w:rFonts w:ascii="Times New Roman" w:hAnsi="Times New Roman" w:cs="Times New Roman"/>
        </w:rPr>
        <w:t xml:space="preserve"> the answer is not so clear for the other offences.</w:t>
      </w:r>
    </w:p>
    <w:p w14:paraId="2CF253D2" w14:textId="77777777" w:rsidR="00527940" w:rsidRPr="0003534C" w:rsidRDefault="00527940" w:rsidP="00527940">
      <w:pPr>
        <w:spacing w:line="360" w:lineRule="auto"/>
        <w:rPr>
          <w:rFonts w:ascii="Times New Roman" w:hAnsi="Times New Roman" w:cs="Times New Roman"/>
        </w:rPr>
      </w:pPr>
    </w:p>
    <w:p w14:paraId="678662A6" w14:textId="77777777" w:rsidR="00527940" w:rsidRPr="005A61FA" w:rsidRDefault="00527940" w:rsidP="00527940">
      <w:pPr>
        <w:pStyle w:val="ListParagraph"/>
        <w:numPr>
          <w:ilvl w:val="0"/>
          <w:numId w:val="19"/>
        </w:numPr>
        <w:spacing w:line="360" w:lineRule="auto"/>
        <w:jc w:val="center"/>
        <w:rPr>
          <w:rFonts w:ascii="Times New Roman" w:hAnsi="Times New Roman" w:cs="Times New Roman"/>
          <w:i/>
        </w:rPr>
      </w:pPr>
      <w:r w:rsidRPr="005A61FA">
        <w:rPr>
          <w:rFonts w:ascii="Times New Roman" w:hAnsi="Times New Roman" w:cs="Times New Roman"/>
          <w:i/>
        </w:rPr>
        <w:t>Consent</w:t>
      </w:r>
    </w:p>
    <w:p w14:paraId="29835F76" w14:textId="77777777" w:rsidR="00527940" w:rsidRPr="0003534C" w:rsidRDefault="00527940" w:rsidP="00527940">
      <w:pPr>
        <w:spacing w:line="360" w:lineRule="auto"/>
        <w:rPr>
          <w:rFonts w:ascii="Times New Roman" w:hAnsi="Times New Roman" w:cs="Times New Roman"/>
        </w:rPr>
      </w:pPr>
    </w:p>
    <w:p w14:paraId="722A43D2" w14:textId="18C0CDFC" w:rsidR="00B7627D" w:rsidRDefault="00527940" w:rsidP="00527940">
      <w:pPr>
        <w:spacing w:line="360" w:lineRule="auto"/>
        <w:rPr>
          <w:rFonts w:ascii="Times New Roman" w:hAnsi="Times New Roman" w:cs="Times New Roman"/>
        </w:rPr>
      </w:pPr>
      <w:r>
        <w:rPr>
          <w:rFonts w:ascii="Times New Roman" w:hAnsi="Times New Roman" w:cs="Times New Roman"/>
        </w:rPr>
        <w:t>The decision in</w:t>
      </w:r>
      <w:r w:rsidRPr="0003534C">
        <w:rPr>
          <w:rFonts w:ascii="Times New Roman" w:hAnsi="Times New Roman" w:cs="Times New Roman"/>
        </w:rPr>
        <w:t xml:space="preserve"> </w:t>
      </w:r>
      <w:r w:rsidRPr="0003534C">
        <w:rPr>
          <w:rFonts w:ascii="Times New Roman" w:hAnsi="Times New Roman" w:cs="Times New Roman"/>
          <w:i/>
        </w:rPr>
        <w:t>R v Brown</w:t>
      </w:r>
      <w:r w:rsidR="002D07E7" w:rsidRPr="0003534C">
        <w:rPr>
          <w:rFonts w:ascii="Times New Roman" w:hAnsi="Times New Roman" w:cs="Times New Roman"/>
        </w:rPr>
        <w:fldChar w:fldCharType="begin"/>
      </w:r>
      <w:r w:rsidRPr="0003534C">
        <w:rPr>
          <w:rFonts w:ascii="Times New Roman" w:hAnsi="Times New Roman" w:cs="Times New Roman"/>
        </w:rPr>
        <w:instrText xml:space="preserve"> ADDIN EN.CITE &lt;EndNote&gt;&lt;Cite&gt;&lt;RecNum&gt;67&lt;/RecNum&gt;&lt;record&gt;&lt;rec-number&gt;67&lt;/rec-number&gt;&lt;foreign-keys&gt;&lt;key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Cite&gt;&lt;RecNum&gt;67&lt;/RecNum&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002D07E7" w:rsidRPr="0003534C">
        <w:rPr>
          <w:rFonts w:ascii="Times New Roman" w:hAnsi="Times New Roman" w:cs="Times New Roman"/>
        </w:rPr>
        <w:fldChar w:fldCharType="end"/>
      </w:r>
      <w:r w:rsidRPr="0003534C">
        <w:rPr>
          <w:rStyle w:val="FootnoteReference"/>
          <w:rFonts w:ascii="Times New Roman" w:hAnsi="Times New Roman" w:cs="Times New Roman"/>
        </w:rPr>
        <w:footnoteReference w:id="137"/>
      </w:r>
      <w:r w:rsidRPr="0003534C">
        <w:rPr>
          <w:rFonts w:ascii="Times New Roman" w:hAnsi="Times New Roman" w:cs="Times New Roman"/>
          <w:i/>
        </w:rPr>
        <w:t xml:space="preserve"> </w:t>
      </w:r>
      <w:r w:rsidRPr="0003534C">
        <w:rPr>
          <w:rFonts w:ascii="Times New Roman" w:hAnsi="Times New Roman" w:cs="Times New Roman"/>
        </w:rPr>
        <w:t>is the leading</w:t>
      </w:r>
      <w:r w:rsidR="00763984">
        <w:rPr>
          <w:rFonts w:ascii="Times New Roman" w:hAnsi="Times New Roman" w:cs="Times New Roman"/>
        </w:rPr>
        <w:t xml:space="preserve"> authority on consent to injury. I</w:t>
      </w:r>
      <w:r w:rsidRPr="0003534C">
        <w:rPr>
          <w:rFonts w:ascii="Times New Roman" w:hAnsi="Times New Roman" w:cs="Times New Roman"/>
        </w:rPr>
        <w:t>t has been the subject of much discussion and criticism over the years. Significantly, there have been two Law Commission Consultation Papers</w:t>
      </w:r>
      <w:r w:rsidRPr="0003534C">
        <w:rPr>
          <w:rStyle w:val="FootnoteReference"/>
          <w:rFonts w:ascii="Times New Roman" w:hAnsi="Times New Roman" w:cs="Times New Roman"/>
        </w:rPr>
        <w:footnoteReference w:id="138"/>
      </w:r>
      <w:r w:rsidRPr="0003534C">
        <w:rPr>
          <w:rFonts w:ascii="Times New Roman" w:hAnsi="Times New Roman" w:cs="Times New Roman"/>
        </w:rPr>
        <w:t xml:space="preserve"> written in response to </w:t>
      </w:r>
      <w:r w:rsidRPr="0003534C">
        <w:rPr>
          <w:rFonts w:ascii="Times New Roman" w:hAnsi="Times New Roman" w:cs="Times New Roman"/>
          <w:i/>
        </w:rPr>
        <w:t>Brown</w:t>
      </w:r>
      <w:r w:rsidRPr="0003534C">
        <w:rPr>
          <w:rFonts w:ascii="Times New Roman" w:hAnsi="Times New Roman" w:cs="Times New Roman"/>
        </w:rPr>
        <w:t xml:space="preserve"> in an attempt to clarify and reform the legal principles in the area. </w:t>
      </w:r>
      <w:r w:rsidRPr="0003534C">
        <w:rPr>
          <w:rFonts w:ascii="Times New Roman" w:hAnsi="Times New Roman" w:cs="Times New Roman"/>
          <w:i/>
        </w:rPr>
        <w:t xml:space="preserve">Brown </w:t>
      </w:r>
      <w:r w:rsidRPr="0003534C">
        <w:rPr>
          <w:rFonts w:ascii="Times New Roman" w:hAnsi="Times New Roman" w:cs="Times New Roman"/>
        </w:rPr>
        <w:t xml:space="preserve">concerned a group of men who consensually engaged in </w:t>
      </w:r>
      <w:proofErr w:type="spellStart"/>
      <w:r w:rsidRPr="0003534C">
        <w:rPr>
          <w:rFonts w:ascii="Times New Roman" w:hAnsi="Times New Roman" w:cs="Times New Roman"/>
        </w:rPr>
        <w:t>sado</w:t>
      </w:r>
      <w:proofErr w:type="spellEnd"/>
      <w:r w:rsidRPr="0003534C">
        <w:rPr>
          <w:rFonts w:ascii="Times New Roman" w:hAnsi="Times New Roman" w:cs="Times New Roman"/>
        </w:rPr>
        <w:t xml:space="preserve">-masochistic activities that involved the infliction of pain and injury on all the participants’ bodies. </w:t>
      </w:r>
    </w:p>
    <w:p w14:paraId="6BE1A293" w14:textId="77777777" w:rsidR="00B7627D" w:rsidRPr="0003534C" w:rsidRDefault="00B7627D" w:rsidP="00527940">
      <w:pPr>
        <w:spacing w:line="360" w:lineRule="auto"/>
        <w:rPr>
          <w:rFonts w:ascii="Times New Roman" w:hAnsi="Times New Roman" w:cs="Times New Roman"/>
        </w:rPr>
      </w:pPr>
    </w:p>
    <w:p w14:paraId="47FD16F1" w14:textId="3CC8289B" w:rsidR="00527940" w:rsidRPr="00120ACD" w:rsidRDefault="00527940" w:rsidP="00527940">
      <w:pPr>
        <w:pStyle w:val="ListParagraph"/>
        <w:numPr>
          <w:ilvl w:val="0"/>
          <w:numId w:val="20"/>
        </w:numPr>
        <w:spacing w:line="360" w:lineRule="auto"/>
        <w:rPr>
          <w:rFonts w:ascii="Times New Roman" w:hAnsi="Times New Roman" w:cs="Times New Roman"/>
          <w:i/>
        </w:rPr>
      </w:pPr>
      <w:r w:rsidRPr="00120ACD">
        <w:rPr>
          <w:rFonts w:ascii="Times New Roman" w:hAnsi="Times New Roman" w:cs="Times New Roman"/>
          <w:i/>
        </w:rPr>
        <w:t>The Majority Judgment</w:t>
      </w:r>
      <w:r w:rsidR="00EA087F">
        <w:rPr>
          <w:rFonts w:ascii="Times New Roman" w:hAnsi="Times New Roman" w:cs="Times New Roman"/>
          <w:i/>
        </w:rPr>
        <w:t xml:space="preserve"> in Brown</w:t>
      </w:r>
    </w:p>
    <w:p w14:paraId="5365ECB2" w14:textId="77777777" w:rsidR="00527940" w:rsidRPr="0003534C" w:rsidRDefault="00527940" w:rsidP="00527940">
      <w:pPr>
        <w:spacing w:line="360" w:lineRule="auto"/>
        <w:rPr>
          <w:rFonts w:ascii="Times New Roman" w:hAnsi="Times New Roman" w:cs="Times New Roman"/>
        </w:rPr>
      </w:pPr>
    </w:p>
    <w:p w14:paraId="08365E01" w14:textId="2157AFCE" w:rsidR="00527940" w:rsidRPr="0003534C" w:rsidRDefault="00527940" w:rsidP="00527940">
      <w:pPr>
        <w:spacing w:line="360" w:lineRule="auto"/>
        <w:rPr>
          <w:rFonts w:ascii="Times New Roman" w:hAnsi="Times New Roman" w:cs="Times New Roman"/>
        </w:rPr>
      </w:pPr>
      <w:r w:rsidRPr="0003534C">
        <w:rPr>
          <w:rFonts w:ascii="Times New Roman" w:hAnsi="Times New Roman" w:cs="Times New Roman"/>
        </w:rPr>
        <w:t>T</w:t>
      </w:r>
      <w:r w:rsidR="00052387">
        <w:rPr>
          <w:rFonts w:ascii="Times New Roman" w:hAnsi="Times New Roman" w:cs="Times New Roman"/>
        </w:rPr>
        <w:t>he House of Lords, by a three to</w:t>
      </w:r>
      <w:r w:rsidRPr="0003534C">
        <w:rPr>
          <w:rFonts w:ascii="Times New Roman" w:hAnsi="Times New Roman" w:cs="Times New Roman"/>
        </w:rPr>
        <w:t xml:space="preserve"> two majority, determined that consent is no defence to the infliction of harm greater than or equal to bodily harm. Lord </w:t>
      </w:r>
      <w:proofErr w:type="spellStart"/>
      <w:r w:rsidRPr="0003534C">
        <w:rPr>
          <w:rFonts w:ascii="Times New Roman" w:hAnsi="Times New Roman" w:cs="Times New Roman"/>
        </w:rPr>
        <w:t>Slynn</w:t>
      </w:r>
      <w:proofErr w:type="spellEnd"/>
      <w:r w:rsidRPr="0003534C">
        <w:rPr>
          <w:rFonts w:ascii="Times New Roman" w:hAnsi="Times New Roman" w:cs="Times New Roman"/>
        </w:rPr>
        <w:t xml:space="preserve">, like the majority, recognised a general rule regarding consent to injuries, but found that ‘the line should be drawn, </w:t>
      </w:r>
      <w:r w:rsidRPr="00867D71">
        <w:rPr>
          <w:rFonts w:ascii="Times New Roman" w:hAnsi="Times New Roman" w:cs="Times New Roman"/>
        </w:rPr>
        <w:t>between</w:t>
      </w:r>
      <w:r w:rsidRPr="0003534C">
        <w:rPr>
          <w:rFonts w:ascii="Times New Roman" w:hAnsi="Times New Roman" w:cs="Times New Roman"/>
        </w:rPr>
        <w:t xml:space="preserve"> really serious injury on one hand and less serious injuries on the other’.</w:t>
      </w:r>
      <w:r w:rsidRPr="0003534C">
        <w:rPr>
          <w:rStyle w:val="FootnoteReference"/>
          <w:rFonts w:ascii="Times New Roman" w:hAnsi="Times New Roman" w:cs="Times New Roman"/>
        </w:rPr>
        <w:footnoteReference w:id="139"/>
      </w:r>
    </w:p>
    <w:p w14:paraId="28C11113" w14:textId="77777777" w:rsidR="00527940" w:rsidRPr="0003534C" w:rsidRDefault="00527940" w:rsidP="00527940">
      <w:pPr>
        <w:spacing w:line="360" w:lineRule="auto"/>
        <w:rPr>
          <w:rFonts w:ascii="Times New Roman" w:hAnsi="Times New Roman" w:cs="Times New Roman"/>
        </w:rPr>
      </w:pPr>
    </w:p>
    <w:p w14:paraId="11B8CF09" w14:textId="38CC47F1" w:rsidR="00527940" w:rsidRPr="0003534C" w:rsidRDefault="00527940" w:rsidP="00527940">
      <w:pPr>
        <w:spacing w:line="360" w:lineRule="auto"/>
        <w:rPr>
          <w:rFonts w:ascii="Times New Roman" w:hAnsi="Times New Roman" w:cs="Times New Roman"/>
        </w:rPr>
      </w:pPr>
      <w:r w:rsidRPr="0003534C">
        <w:rPr>
          <w:rFonts w:ascii="Times New Roman" w:hAnsi="Times New Roman" w:cs="Times New Roman"/>
        </w:rPr>
        <w:t xml:space="preserve">The </w:t>
      </w:r>
      <w:r>
        <w:rPr>
          <w:rFonts w:ascii="Times New Roman" w:hAnsi="Times New Roman" w:cs="Times New Roman"/>
        </w:rPr>
        <w:t>judges</w:t>
      </w:r>
      <w:r w:rsidRPr="0003534C">
        <w:rPr>
          <w:rFonts w:ascii="Times New Roman" w:hAnsi="Times New Roman" w:cs="Times New Roman"/>
        </w:rPr>
        <w:t>, however, considered there to be special categories to which the general rule does</w:t>
      </w:r>
      <w:r w:rsidR="00052387">
        <w:rPr>
          <w:rFonts w:ascii="Times New Roman" w:hAnsi="Times New Roman" w:cs="Times New Roman"/>
        </w:rPr>
        <w:t xml:space="preserve"> not apply. One such category was</w:t>
      </w:r>
      <w:r w:rsidRPr="0003534C">
        <w:rPr>
          <w:rFonts w:ascii="Times New Roman" w:hAnsi="Times New Roman" w:cs="Times New Roman"/>
        </w:rPr>
        <w:t xml:space="preserve"> surgery. </w:t>
      </w:r>
      <w:r>
        <w:rPr>
          <w:rFonts w:ascii="Times New Roman" w:hAnsi="Times New Roman" w:cs="Times New Roman"/>
        </w:rPr>
        <w:t>It was</w:t>
      </w:r>
      <w:r w:rsidRPr="0003534C">
        <w:rPr>
          <w:rFonts w:ascii="Times New Roman" w:hAnsi="Times New Roman" w:cs="Times New Roman"/>
        </w:rPr>
        <w:t xml:space="preserve"> recognised that ‘many of the acts done by surgeons would be very serious crimes if done by anyone else, and yet surgeons incur no liability’</w:t>
      </w:r>
      <w:r>
        <w:rPr>
          <w:rFonts w:ascii="Times New Roman" w:hAnsi="Times New Roman" w:cs="Times New Roman"/>
        </w:rPr>
        <w:t>.</w:t>
      </w:r>
      <w:r w:rsidRPr="0003534C">
        <w:rPr>
          <w:rStyle w:val="FootnoteReference"/>
          <w:rFonts w:ascii="Times New Roman" w:hAnsi="Times New Roman" w:cs="Times New Roman"/>
        </w:rPr>
        <w:footnoteReference w:id="140"/>
      </w:r>
      <w:r w:rsidRPr="0003534C">
        <w:rPr>
          <w:rFonts w:ascii="Times New Roman" w:hAnsi="Times New Roman" w:cs="Times New Roman"/>
        </w:rPr>
        <w:t xml:space="preserve"> </w:t>
      </w:r>
      <w:r>
        <w:rPr>
          <w:rFonts w:ascii="Times New Roman" w:hAnsi="Times New Roman" w:cs="Times New Roman"/>
        </w:rPr>
        <w:t>This is because</w:t>
      </w:r>
      <w:r w:rsidRPr="0003534C">
        <w:rPr>
          <w:rFonts w:ascii="Times New Roman" w:hAnsi="Times New Roman" w:cs="Times New Roman"/>
        </w:rPr>
        <w:t xml:space="preserve"> the accepted legality of ‘reasonable surgical interference’</w:t>
      </w:r>
      <w:r w:rsidRPr="0003534C">
        <w:rPr>
          <w:rStyle w:val="FootnoteReference"/>
          <w:rFonts w:ascii="Times New Roman" w:hAnsi="Times New Roman" w:cs="Times New Roman"/>
        </w:rPr>
        <w:footnoteReference w:id="141"/>
      </w:r>
      <w:r w:rsidRPr="0003534C">
        <w:rPr>
          <w:rFonts w:ascii="Times New Roman" w:hAnsi="Times New Roman" w:cs="Times New Roman"/>
        </w:rPr>
        <w:t xml:space="preserve"> or ‘proper medical treatment’</w:t>
      </w:r>
      <w:r w:rsidRPr="0003534C">
        <w:rPr>
          <w:rStyle w:val="FootnoteReference"/>
          <w:rFonts w:ascii="Times New Roman" w:hAnsi="Times New Roman" w:cs="Times New Roman"/>
        </w:rPr>
        <w:footnoteReference w:id="142"/>
      </w:r>
      <w:r w:rsidRPr="0003534C">
        <w:rPr>
          <w:rFonts w:ascii="Times New Roman" w:hAnsi="Times New Roman" w:cs="Times New Roman"/>
        </w:rPr>
        <w:t xml:space="preserve"> is justified as</w:t>
      </w:r>
      <w:r w:rsidR="00052387">
        <w:rPr>
          <w:rFonts w:ascii="Times New Roman" w:hAnsi="Times New Roman" w:cs="Times New Roman"/>
        </w:rPr>
        <w:t xml:space="preserve"> ‘needed in the public interest</w:t>
      </w:r>
      <w:r w:rsidRPr="0003534C">
        <w:rPr>
          <w:rFonts w:ascii="Times New Roman" w:hAnsi="Times New Roman" w:cs="Times New Roman"/>
        </w:rPr>
        <w:t>’</w:t>
      </w:r>
      <w:r w:rsidR="00052387">
        <w:rPr>
          <w:rFonts w:ascii="Times New Roman" w:hAnsi="Times New Roman" w:cs="Times New Roman"/>
        </w:rPr>
        <w:t>.</w:t>
      </w:r>
      <w:r w:rsidRPr="0003534C">
        <w:rPr>
          <w:rStyle w:val="FootnoteReference"/>
          <w:rFonts w:ascii="Times New Roman" w:hAnsi="Times New Roman" w:cs="Times New Roman"/>
          <w:sz w:val="22"/>
          <w:szCs w:val="22"/>
        </w:rPr>
        <w:footnoteReference w:id="143"/>
      </w:r>
      <w:r w:rsidRPr="0003534C">
        <w:rPr>
          <w:rFonts w:ascii="Times New Roman" w:hAnsi="Times New Roman" w:cs="Times New Roman"/>
        </w:rPr>
        <w:t xml:space="preserve"> In other words, the social utility of the provision of surgical treatment is considered to outweigh any social harm associated with it. However, there is little guidance on the meaning and precise limits of proper and reasonable surgery. This is because, as the Law Commission (‘LC’) noted, the law relating to offences against the person has not often been applied to medical and surgical treatment in the UK in the last century.</w:t>
      </w:r>
      <w:r w:rsidRPr="0003534C">
        <w:rPr>
          <w:rStyle w:val="FootnoteReference"/>
          <w:rFonts w:ascii="Times New Roman" w:hAnsi="Times New Roman" w:cs="Times New Roman"/>
        </w:rPr>
        <w:footnoteReference w:id="144"/>
      </w:r>
    </w:p>
    <w:p w14:paraId="79EB4A88" w14:textId="77777777" w:rsidR="00527940" w:rsidRPr="0003534C" w:rsidRDefault="00527940" w:rsidP="00527940">
      <w:pPr>
        <w:spacing w:line="360" w:lineRule="auto"/>
        <w:rPr>
          <w:rFonts w:ascii="Times New Roman" w:hAnsi="Times New Roman" w:cs="Times New Roman"/>
        </w:rPr>
      </w:pPr>
    </w:p>
    <w:p w14:paraId="5297416F" w14:textId="4C0E5C38" w:rsidR="00527940" w:rsidRPr="0003534C" w:rsidRDefault="00527940" w:rsidP="00527940">
      <w:pPr>
        <w:spacing w:line="360" w:lineRule="auto"/>
        <w:rPr>
          <w:rFonts w:ascii="Times New Roman" w:hAnsi="Times New Roman" w:cs="Times New Roman"/>
        </w:rPr>
      </w:pPr>
      <w:r w:rsidRPr="0003534C">
        <w:rPr>
          <w:rFonts w:ascii="Times New Roman" w:hAnsi="Times New Roman" w:cs="Times New Roman"/>
        </w:rPr>
        <w:t>The LC suggests various factors that may be important to the medical exemption. The factors were drawn from New Zealand and Canadian criminal provisions regarding surgical treatment</w:t>
      </w:r>
      <w:r w:rsidR="00CB3EE4">
        <w:rPr>
          <w:rFonts w:ascii="Times New Roman" w:hAnsi="Times New Roman" w:cs="Times New Roman"/>
        </w:rPr>
        <w:t>.</w:t>
      </w:r>
      <w:r w:rsidRPr="0003534C">
        <w:rPr>
          <w:rStyle w:val="FootnoteReference"/>
          <w:rFonts w:ascii="Times New Roman" w:hAnsi="Times New Roman" w:cs="Times New Roman"/>
        </w:rPr>
        <w:footnoteReference w:id="145"/>
      </w:r>
      <w:r w:rsidRPr="0003534C">
        <w:rPr>
          <w:rFonts w:ascii="Times New Roman" w:hAnsi="Times New Roman" w:cs="Times New Roman"/>
        </w:rPr>
        <w:t xml:space="preserve"> Firstly, the LC identified that a surgeon must have the necessary qualifications in order to perform the surgery.</w:t>
      </w:r>
      <w:r w:rsidRPr="0003534C">
        <w:rPr>
          <w:rStyle w:val="FootnoteReference"/>
          <w:rFonts w:ascii="Times New Roman" w:hAnsi="Times New Roman" w:cs="Times New Roman"/>
        </w:rPr>
        <w:footnoteReference w:id="146"/>
      </w:r>
      <w:r w:rsidRPr="0003534C">
        <w:rPr>
          <w:rFonts w:ascii="Times New Roman" w:hAnsi="Times New Roman" w:cs="Times New Roman"/>
        </w:rPr>
        <w:t xml:space="preserve"> Additionally, the treatment is to be performed with reasonable care and skill, the surgery should be reasonable and the risk of harm should not be disproportionate to the expected benefit derived from the surgery. However, these three factors were considered by the LC to be irrelevant for the purposes of the medical exemption formulation due to them being more pertinent to the law of negligence and the defence of necessity.</w:t>
      </w:r>
      <w:r w:rsidRPr="0003534C">
        <w:rPr>
          <w:rStyle w:val="FootnoteReference"/>
          <w:rFonts w:ascii="Times New Roman" w:hAnsi="Times New Roman" w:cs="Times New Roman"/>
        </w:rPr>
        <w:footnoteReference w:id="147"/>
      </w:r>
      <w:r w:rsidRPr="0003534C">
        <w:rPr>
          <w:rFonts w:ascii="Times New Roman" w:hAnsi="Times New Roman" w:cs="Times New Roman"/>
        </w:rPr>
        <w:t xml:space="preserve"> </w:t>
      </w:r>
      <w:r w:rsidR="00F022E5">
        <w:rPr>
          <w:rFonts w:ascii="Times New Roman" w:hAnsi="Times New Roman" w:cs="Times New Roman"/>
        </w:rPr>
        <w:t>I</w:t>
      </w:r>
      <w:r w:rsidRPr="0003534C">
        <w:rPr>
          <w:rFonts w:ascii="Times New Roman" w:hAnsi="Times New Roman" w:cs="Times New Roman"/>
        </w:rPr>
        <w:t>t seems odd that these factors, particularly that of reasonableness, were discarded, given that the medical exemption has been explicitly referred to as ‘reasonable</w:t>
      </w:r>
      <w:r w:rsidR="007004D6">
        <w:rPr>
          <w:rFonts w:ascii="Times New Roman" w:hAnsi="Times New Roman" w:cs="Times New Roman"/>
        </w:rPr>
        <w:t>’ surgical interference</w:t>
      </w:r>
      <w:r w:rsidRPr="0003534C">
        <w:rPr>
          <w:rFonts w:ascii="Times New Roman" w:hAnsi="Times New Roman" w:cs="Times New Roman"/>
        </w:rPr>
        <w:t>. Therefore, arguably, the reasonableness of the surgery should be considered.</w:t>
      </w:r>
    </w:p>
    <w:p w14:paraId="0FB62D3F" w14:textId="77777777" w:rsidR="00527940" w:rsidRPr="0003534C" w:rsidRDefault="00527940" w:rsidP="00527940">
      <w:pPr>
        <w:spacing w:line="360" w:lineRule="auto"/>
        <w:rPr>
          <w:rFonts w:ascii="Times New Roman" w:hAnsi="Times New Roman" w:cs="Times New Roman"/>
        </w:rPr>
      </w:pPr>
    </w:p>
    <w:p w14:paraId="5AF28F45" w14:textId="34C6BC58" w:rsidR="00527940" w:rsidRPr="0003534C" w:rsidRDefault="00527940" w:rsidP="00527940">
      <w:pPr>
        <w:spacing w:line="360" w:lineRule="auto"/>
        <w:rPr>
          <w:rFonts w:ascii="Times New Roman" w:hAnsi="Times New Roman" w:cs="Times New Roman"/>
        </w:rPr>
      </w:pPr>
      <w:r>
        <w:rPr>
          <w:rFonts w:ascii="Times New Roman" w:hAnsi="Times New Roman" w:cs="Times New Roman"/>
        </w:rPr>
        <w:t xml:space="preserve">The LC also considered that surgery </w:t>
      </w:r>
      <w:r w:rsidRPr="0003534C">
        <w:rPr>
          <w:rFonts w:ascii="Times New Roman" w:hAnsi="Times New Roman" w:cs="Times New Roman"/>
        </w:rPr>
        <w:t>need</w:t>
      </w:r>
      <w:r>
        <w:rPr>
          <w:rFonts w:ascii="Times New Roman" w:hAnsi="Times New Roman" w:cs="Times New Roman"/>
        </w:rPr>
        <w:t>s</w:t>
      </w:r>
      <w:r w:rsidRPr="0003534C">
        <w:rPr>
          <w:rFonts w:ascii="Times New Roman" w:hAnsi="Times New Roman" w:cs="Times New Roman"/>
        </w:rPr>
        <w:t xml:space="preserve"> to be beneficial to the patient, based on Denning LJ’s comments in </w:t>
      </w:r>
      <w:r w:rsidR="002D07E7" w:rsidRPr="0003534C">
        <w:rPr>
          <w:rFonts w:ascii="Times New Roman" w:hAnsi="Times New Roman" w:cs="Times New Roman"/>
        </w:rPr>
        <w:fldChar w:fldCharType="begin"/>
      </w:r>
      <w:r w:rsidRPr="0003534C">
        <w:rPr>
          <w:rFonts w:ascii="Times New Roman" w:hAnsi="Times New Roman" w:cs="Times New Roman"/>
        </w:rPr>
        <w:instrText xml:space="preserve"> ADDIN EN.CITE &lt;EndNote&gt;&lt;Cite&gt;&lt;RecNum&gt;78&lt;/RecNum&gt;&lt;record&gt;&lt;rec-number&gt;78&lt;/rec-number&gt;&lt;foreign-keys&gt;&lt;key app="EN" db-id="wv2x95zrsx5d2qedsfpva296rdreessdz9va"&gt;78&lt;/key&gt;&lt;/foreign-keys&gt;&lt;ref-type name="Legal"&gt;40&lt;/ref-type&gt;&lt;contributors&gt;&lt;secondary-authors&gt;&lt;author&gt;UK&lt;/author&gt;&lt;/secondary-authors&gt;&lt;/contributors&gt;&lt;titles&gt;&lt;title&gt;&lt;style face="italic" font="default" size="100%"&gt;Bravery v Bravery &lt;/style&gt;&lt;style face="normal" font="default" size="100%"&gt;[1954] 1 WLR 1169&lt;/style&gt;&lt;/title&gt;&lt;/titles&gt;&lt;dates&gt;&lt;/dates&gt;&lt;label&gt;Cases&lt;/label&gt;&lt;urls&gt;&lt;/urls&gt;&lt;/record&gt;&lt;/Cite&gt;&lt;/EndNote&gt;</w:instrText>
      </w:r>
      <w:r w:rsidR="002D07E7" w:rsidRPr="0003534C">
        <w:rPr>
          <w:rFonts w:ascii="Times New Roman" w:hAnsi="Times New Roman" w:cs="Times New Roman"/>
        </w:rPr>
        <w:fldChar w:fldCharType="end"/>
      </w:r>
      <w:r w:rsidRPr="0003534C">
        <w:rPr>
          <w:rFonts w:ascii="Times New Roman" w:hAnsi="Times New Roman" w:cs="Times New Roman"/>
          <w:i/>
        </w:rPr>
        <w:t>Bravery v Bravery</w:t>
      </w:r>
      <w:r w:rsidRPr="00867D71">
        <w:rPr>
          <w:rStyle w:val="FootnoteReference"/>
          <w:rFonts w:ascii="Times New Roman" w:hAnsi="Times New Roman" w:cs="Times New Roman"/>
        </w:rPr>
        <w:footnoteReference w:id="148"/>
      </w:r>
      <w:r w:rsidRPr="00867D71">
        <w:rPr>
          <w:rFonts w:ascii="Times New Roman" w:hAnsi="Times New Roman" w:cs="Times New Roman"/>
        </w:rPr>
        <w:t xml:space="preserve"> </w:t>
      </w:r>
      <w:r w:rsidRPr="0003534C">
        <w:rPr>
          <w:rFonts w:ascii="Times New Roman" w:hAnsi="Times New Roman" w:cs="Times New Roman"/>
        </w:rPr>
        <w:t>that the medical exception does not apply to surgery conducted with consent but without just cause and excuse. This idea was thought to perhaps stem from the historical defence of mayhem or maim, which consisted of injury to a part of a man’s body that rendered him less able to defend himself in a fight.</w:t>
      </w:r>
      <w:r w:rsidRPr="0003534C">
        <w:rPr>
          <w:rStyle w:val="FootnoteReference"/>
          <w:rFonts w:ascii="Times New Roman" w:hAnsi="Times New Roman" w:cs="Times New Roman"/>
        </w:rPr>
        <w:footnoteReference w:id="149"/>
      </w:r>
      <w:r w:rsidRPr="0003534C">
        <w:rPr>
          <w:rFonts w:ascii="Times New Roman" w:hAnsi="Times New Roman" w:cs="Times New Roman"/>
        </w:rPr>
        <w:t xml:space="preserve"> Although the defence is considered to be obsolete,</w:t>
      </w:r>
      <w:r w:rsidRPr="0003534C">
        <w:rPr>
          <w:rStyle w:val="FootnoteReference"/>
          <w:rFonts w:ascii="Times New Roman" w:hAnsi="Times New Roman" w:cs="Times New Roman"/>
        </w:rPr>
        <w:footnoteReference w:id="150"/>
      </w:r>
      <w:r w:rsidRPr="0003534C">
        <w:rPr>
          <w:rFonts w:ascii="Times New Roman" w:hAnsi="Times New Roman" w:cs="Times New Roman"/>
        </w:rPr>
        <w:t xml:space="preserve"> the LC noted that it </w:t>
      </w:r>
      <w:r w:rsidR="00763984">
        <w:rPr>
          <w:rFonts w:ascii="Times New Roman" w:hAnsi="Times New Roman" w:cs="Times New Roman"/>
        </w:rPr>
        <w:t xml:space="preserve">is </w:t>
      </w:r>
      <w:r w:rsidRPr="0003534C">
        <w:rPr>
          <w:rFonts w:ascii="Times New Roman" w:hAnsi="Times New Roman" w:cs="Times New Roman"/>
        </w:rPr>
        <w:t>useful to understand the existence of the defence in an analysis of the limits of consent to surgery without apparent justification.</w:t>
      </w:r>
      <w:r w:rsidRPr="0003534C">
        <w:rPr>
          <w:rStyle w:val="FootnoteReference"/>
          <w:rFonts w:ascii="Times New Roman" w:hAnsi="Times New Roman" w:cs="Times New Roman"/>
        </w:rPr>
        <w:footnoteReference w:id="151"/>
      </w:r>
      <w:r w:rsidRPr="0003534C">
        <w:rPr>
          <w:rFonts w:ascii="Times New Roman" w:hAnsi="Times New Roman" w:cs="Times New Roman"/>
        </w:rPr>
        <w:t xml:space="preserve"> </w:t>
      </w:r>
    </w:p>
    <w:p w14:paraId="266F2B8D" w14:textId="77777777" w:rsidR="00527940" w:rsidRPr="0003534C" w:rsidRDefault="00527940" w:rsidP="00527940">
      <w:pPr>
        <w:spacing w:line="360" w:lineRule="auto"/>
        <w:rPr>
          <w:rFonts w:ascii="Times New Roman" w:hAnsi="Times New Roman" w:cs="Times New Roman"/>
        </w:rPr>
      </w:pPr>
    </w:p>
    <w:p w14:paraId="11E67FC4" w14:textId="77777777" w:rsidR="00527940" w:rsidRPr="0003534C" w:rsidRDefault="00527940" w:rsidP="00527940">
      <w:pPr>
        <w:spacing w:line="360" w:lineRule="auto"/>
        <w:rPr>
          <w:rFonts w:ascii="Times New Roman" w:hAnsi="Times New Roman" w:cs="Times New Roman"/>
        </w:rPr>
      </w:pPr>
      <w:r w:rsidRPr="0003534C">
        <w:rPr>
          <w:rFonts w:ascii="Times New Roman" w:hAnsi="Times New Roman" w:cs="Times New Roman"/>
        </w:rPr>
        <w:t>Furthermore, the LC also found the therapeutic purpose of the treatment to be an important consideration to the exemption. However, this factor was identified as a problem area because of the many examples of regularly performed surgeries that do not have a strict therapeutic purpose.</w:t>
      </w:r>
      <w:r w:rsidRPr="0003534C">
        <w:rPr>
          <w:rStyle w:val="FootnoteReference"/>
          <w:rFonts w:ascii="Times New Roman" w:hAnsi="Times New Roman" w:cs="Times New Roman"/>
        </w:rPr>
        <w:footnoteReference w:id="152"/>
      </w:r>
      <w:r w:rsidRPr="0003534C">
        <w:rPr>
          <w:rFonts w:ascii="Times New Roman" w:hAnsi="Times New Roman" w:cs="Times New Roman"/>
        </w:rPr>
        <w:t xml:space="preserve"> </w:t>
      </w:r>
    </w:p>
    <w:p w14:paraId="52C036E0" w14:textId="77777777" w:rsidR="00527940" w:rsidRPr="0003534C" w:rsidRDefault="00527940" w:rsidP="00527940">
      <w:pPr>
        <w:spacing w:line="360" w:lineRule="auto"/>
        <w:rPr>
          <w:rFonts w:ascii="Times New Roman" w:hAnsi="Times New Roman" w:cs="Times New Roman"/>
        </w:rPr>
      </w:pPr>
    </w:p>
    <w:p w14:paraId="3CF40DB9" w14:textId="328EB766" w:rsidR="007C4E70" w:rsidRDefault="00527940" w:rsidP="00527940">
      <w:pPr>
        <w:spacing w:line="360" w:lineRule="auto"/>
        <w:rPr>
          <w:rFonts w:ascii="Times New Roman" w:hAnsi="Times New Roman" w:cs="Times New Roman"/>
        </w:rPr>
      </w:pPr>
      <w:r w:rsidRPr="0003534C">
        <w:rPr>
          <w:rFonts w:ascii="Times New Roman" w:hAnsi="Times New Roman" w:cs="Times New Roman"/>
        </w:rPr>
        <w:t>Importantly, consent was also found to be a factor relevant to the propriety of the surgery. This factor was drawn from the New Zealand defence of consent to surgical and medical treatment.</w:t>
      </w:r>
      <w:r w:rsidRPr="0003534C">
        <w:rPr>
          <w:rStyle w:val="FootnoteReference"/>
          <w:rFonts w:ascii="Times New Roman" w:hAnsi="Times New Roman" w:cs="Times New Roman"/>
        </w:rPr>
        <w:footnoteReference w:id="153"/>
      </w:r>
      <w:r w:rsidRPr="0003534C">
        <w:rPr>
          <w:rFonts w:ascii="Times New Roman" w:hAnsi="Times New Roman" w:cs="Times New Roman"/>
        </w:rPr>
        <w:t xml:space="preserve"> As Lord </w:t>
      </w:r>
      <w:proofErr w:type="spellStart"/>
      <w:r w:rsidRPr="0003534C">
        <w:rPr>
          <w:rFonts w:ascii="Times New Roman" w:hAnsi="Times New Roman" w:cs="Times New Roman"/>
        </w:rPr>
        <w:t>Mustill</w:t>
      </w:r>
      <w:proofErr w:type="spellEnd"/>
      <w:r w:rsidRPr="0003534C">
        <w:rPr>
          <w:rFonts w:ascii="Times New Roman" w:hAnsi="Times New Roman" w:cs="Times New Roman"/>
        </w:rPr>
        <w:t xml:space="preserve"> articulated in </w:t>
      </w:r>
      <w:r w:rsidRPr="0003534C">
        <w:rPr>
          <w:rFonts w:ascii="Times New Roman" w:hAnsi="Times New Roman" w:cs="Times New Roman"/>
          <w:i/>
        </w:rPr>
        <w:t>Bland</w:t>
      </w:r>
      <w:r>
        <w:rPr>
          <w:rFonts w:ascii="Times New Roman" w:hAnsi="Times New Roman" w:cs="Times New Roman"/>
        </w:rPr>
        <w:t>,</w:t>
      </w:r>
      <w:r w:rsidRPr="0003534C">
        <w:rPr>
          <w:rFonts w:ascii="Times New Roman" w:hAnsi="Times New Roman" w:cs="Times New Roman"/>
        </w:rPr>
        <w:t xml:space="preserve"> ‘the reason why the consent of the patient is so important is not that it furnishes a defence in itself, but because it is usually essential to the</w:t>
      </w:r>
      <w:r w:rsidR="00867D71">
        <w:rPr>
          <w:rFonts w:ascii="Times New Roman" w:hAnsi="Times New Roman" w:cs="Times New Roman"/>
        </w:rPr>
        <w:t xml:space="preserve"> propriety of medical treatment</w:t>
      </w:r>
      <w:r w:rsidRPr="0003534C">
        <w:rPr>
          <w:rFonts w:ascii="Times New Roman" w:hAnsi="Times New Roman" w:cs="Times New Roman"/>
        </w:rPr>
        <w:t>’</w:t>
      </w:r>
      <w:r w:rsidR="00867D71">
        <w:rPr>
          <w:rFonts w:ascii="Times New Roman" w:hAnsi="Times New Roman" w:cs="Times New Roman"/>
        </w:rPr>
        <w:t>.</w:t>
      </w:r>
      <w:r w:rsidRPr="0003534C">
        <w:rPr>
          <w:rStyle w:val="FootnoteReference"/>
          <w:rFonts w:ascii="Times New Roman" w:hAnsi="Times New Roman" w:cs="Times New Roman"/>
        </w:rPr>
        <w:footnoteReference w:id="154"/>
      </w:r>
      <w:r w:rsidRPr="0003534C">
        <w:rPr>
          <w:rFonts w:ascii="Times New Roman" w:hAnsi="Times New Roman" w:cs="Times New Roman"/>
        </w:rPr>
        <w:t xml:space="preserve"> </w:t>
      </w:r>
      <w:r w:rsidR="00F022E5">
        <w:rPr>
          <w:rFonts w:ascii="Times New Roman" w:hAnsi="Times New Roman" w:cs="Times New Roman"/>
        </w:rPr>
        <w:t>In other words,</w:t>
      </w:r>
      <w:r w:rsidRPr="0003534C">
        <w:rPr>
          <w:rFonts w:ascii="Times New Roman" w:hAnsi="Times New Roman" w:cs="Times New Roman"/>
        </w:rPr>
        <w:t xml:space="preserve"> ‘the consent of the patient to the injury may usually be a necessary, but it is certainly not a sufficient, condit</w:t>
      </w:r>
      <w:r w:rsidR="00867D71">
        <w:rPr>
          <w:rFonts w:ascii="Times New Roman" w:hAnsi="Times New Roman" w:cs="Times New Roman"/>
        </w:rPr>
        <w:t>ion of that [medical] exemption</w:t>
      </w:r>
      <w:r w:rsidRPr="0003534C">
        <w:rPr>
          <w:rFonts w:ascii="Times New Roman" w:hAnsi="Times New Roman" w:cs="Times New Roman"/>
        </w:rPr>
        <w:t>’</w:t>
      </w:r>
      <w:r w:rsidR="00867D71">
        <w:rPr>
          <w:rFonts w:ascii="Times New Roman" w:hAnsi="Times New Roman" w:cs="Times New Roman"/>
        </w:rPr>
        <w:t>.</w:t>
      </w:r>
      <w:r w:rsidRPr="0003534C">
        <w:rPr>
          <w:rStyle w:val="FootnoteReference"/>
          <w:rFonts w:ascii="Times New Roman" w:hAnsi="Times New Roman" w:cs="Times New Roman"/>
        </w:rPr>
        <w:footnoteReference w:id="155"/>
      </w:r>
      <w:r w:rsidRPr="0003534C">
        <w:rPr>
          <w:rFonts w:ascii="Times New Roman" w:hAnsi="Times New Roman" w:cs="Times New Roman"/>
        </w:rPr>
        <w:t xml:space="preserve"> The other factors mentioned </w:t>
      </w:r>
      <w:r w:rsidR="001F10FD">
        <w:rPr>
          <w:rFonts w:ascii="Times New Roman" w:hAnsi="Times New Roman" w:cs="Times New Roman"/>
        </w:rPr>
        <w:t>above also need to be satisfied, according to the LC’s analysis of what is required for treatment to be considered ‘proper’.</w:t>
      </w:r>
      <w:r w:rsidRPr="0003534C">
        <w:rPr>
          <w:rFonts w:ascii="Times New Roman" w:hAnsi="Times New Roman" w:cs="Times New Roman"/>
        </w:rPr>
        <w:t xml:space="preserve"> </w:t>
      </w:r>
    </w:p>
    <w:p w14:paraId="3A092337" w14:textId="77777777" w:rsidR="007C4E70" w:rsidRDefault="007C4E70" w:rsidP="00527940">
      <w:pPr>
        <w:spacing w:line="360" w:lineRule="auto"/>
        <w:rPr>
          <w:rFonts w:ascii="Times New Roman" w:hAnsi="Times New Roman" w:cs="Times New Roman"/>
        </w:rPr>
      </w:pPr>
    </w:p>
    <w:p w14:paraId="330623D1" w14:textId="749A9E8A" w:rsidR="00527940" w:rsidRDefault="001F10FD" w:rsidP="00867D71">
      <w:pPr>
        <w:keepNext/>
        <w:keepLines/>
        <w:spacing w:line="360" w:lineRule="auto"/>
        <w:rPr>
          <w:rFonts w:ascii="Times New Roman" w:hAnsi="Times New Roman" w:cs="Times New Roman"/>
        </w:rPr>
      </w:pPr>
      <w:r>
        <w:rPr>
          <w:rFonts w:ascii="Times New Roman" w:hAnsi="Times New Roman" w:cs="Times New Roman"/>
        </w:rPr>
        <w:t>However, this</w:t>
      </w:r>
      <w:r w:rsidR="00527940">
        <w:rPr>
          <w:rFonts w:ascii="Times New Roman" w:hAnsi="Times New Roman" w:cs="Times New Roman"/>
        </w:rPr>
        <w:t xml:space="preserve"> approach seems unsatisfactory. What about situations where not all factors </w:t>
      </w:r>
      <w:r>
        <w:rPr>
          <w:rFonts w:ascii="Times New Roman" w:hAnsi="Times New Roman" w:cs="Times New Roman"/>
        </w:rPr>
        <w:t xml:space="preserve">identified by the LC </w:t>
      </w:r>
      <w:r w:rsidR="00763984">
        <w:rPr>
          <w:rFonts w:ascii="Times New Roman" w:hAnsi="Times New Roman" w:cs="Times New Roman"/>
        </w:rPr>
        <w:t>are able to be satisfied</w:t>
      </w:r>
      <w:r w:rsidR="00527940">
        <w:rPr>
          <w:rFonts w:ascii="Times New Roman" w:hAnsi="Times New Roman" w:cs="Times New Roman"/>
        </w:rPr>
        <w:t xml:space="preserve"> and yet the treatment is considered lawful? For example, where a blood transfusion is provided to an unconscious patient,</w:t>
      </w:r>
      <w:r w:rsidR="00527940">
        <w:rPr>
          <w:rStyle w:val="FootnoteReference"/>
          <w:rFonts w:ascii="Times New Roman" w:hAnsi="Times New Roman" w:cs="Times New Roman"/>
        </w:rPr>
        <w:footnoteReference w:id="156"/>
      </w:r>
      <w:r w:rsidR="00867D71">
        <w:rPr>
          <w:rFonts w:ascii="Times New Roman" w:hAnsi="Times New Roman" w:cs="Times New Roman"/>
        </w:rPr>
        <w:t xml:space="preserve"> or                   non-</w:t>
      </w:r>
      <w:r w:rsidR="00527940">
        <w:rPr>
          <w:rFonts w:ascii="Times New Roman" w:hAnsi="Times New Roman" w:cs="Times New Roman"/>
        </w:rPr>
        <w:t>therapeutic cosmetic surgery is provided to a consenting patient.</w:t>
      </w:r>
      <w:r w:rsidR="00527940">
        <w:rPr>
          <w:rStyle w:val="FootnoteReference"/>
          <w:rFonts w:ascii="Times New Roman" w:hAnsi="Times New Roman" w:cs="Times New Roman"/>
        </w:rPr>
        <w:footnoteReference w:id="157"/>
      </w:r>
      <w:r w:rsidR="00527940">
        <w:rPr>
          <w:rFonts w:ascii="Times New Roman" w:hAnsi="Times New Roman" w:cs="Times New Roman"/>
        </w:rPr>
        <w:t xml:space="preserve"> It seems contrary to well-established legal principles to require all the </w:t>
      </w:r>
      <w:r>
        <w:rPr>
          <w:rFonts w:ascii="Times New Roman" w:hAnsi="Times New Roman" w:cs="Times New Roman"/>
        </w:rPr>
        <w:t xml:space="preserve">LC’s </w:t>
      </w:r>
      <w:r w:rsidR="00527940">
        <w:rPr>
          <w:rFonts w:ascii="Times New Roman" w:hAnsi="Times New Roman" w:cs="Times New Roman"/>
        </w:rPr>
        <w:t xml:space="preserve">factors to be satisfied in order for surgery to be considered ‘proper’. Rather, consent should be the sole consideration, with the other factors becoming relevant only in </w:t>
      </w:r>
      <w:r w:rsidR="005B3D81">
        <w:rPr>
          <w:rFonts w:ascii="Times New Roman" w:hAnsi="Times New Roman" w:cs="Times New Roman"/>
        </w:rPr>
        <w:t>the absence of consent</w:t>
      </w:r>
      <w:r w:rsidR="00527940">
        <w:rPr>
          <w:rFonts w:ascii="Times New Roman" w:hAnsi="Times New Roman" w:cs="Times New Roman"/>
        </w:rPr>
        <w:t>. This would bring the criminal law more in line with well-entrenched common law principles.</w:t>
      </w:r>
      <w:r w:rsidR="00527940">
        <w:rPr>
          <w:rStyle w:val="FootnoteReference"/>
          <w:rFonts w:ascii="Times New Roman" w:hAnsi="Times New Roman" w:cs="Times New Roman"/>
        </w:rPr>
        <w:footnoteReference w:id="158"/>
      </w:r>
    </w:p>
    <w:p w14:paraId="0D98C6BF" w14:textId="77777777" w:rsidR="00527940" w:rsidRPr="0003534C" w:rsidRDefault="00527940" w:rsidP="00527940">
      <w:pPr>
        <w:spacing w:line="360" w:lineRule="auto"/>
        <w:rPr>
          <w:rFonts w:ascii="Times New Roman" w:hAnsi="Times New Roman" w:cs="Times New Roman"/>
        </w:rPr>
      </w:pPr>
    </w:p>
    <w:p w14:paraId="390D3B3E" w14:textId="77777777" w:rsidR="00527940" w:rsidRPr="00120ACD" w:rsidRDefault="00527940" w:rsidP="00527940">
      <w:pPr>
        <w:pStyle w:val="ListParagraph"/>
        <w:numPr>
          <w:ilvl w:val="0"/>
          <w:numId w:val="20"/>
        </w:numPr>
        <w:spacing w:line="360" w:lineRule="auto"/>
        <w:rPr>
          <w:rFonts w:ascii="Times New Roman" w:hAnsi="Times New Roman" w:cs="Times New Roman"/>
          <w:i/>
        </w:rPr>
      </w:pPr>
      <w:r w:rsidRPr="00120ACD">
        <w:rPr>
          <w:rFonts w:ascii="Times New Roman" w:hAnsi="Times New Roman" w:cs="Times New Roman"/>
          <w:i/>
        </w:rPr>
        <w:t xml:space="preserve">Lord </w:t>
      </w:r>
      <w:proofErr w:type="spellStart"/>
      <w:r w:rsidRPr="00120ACD">
        <w:rPr>
          <w:rFonts w:ascii="Times New Roman" w:hAnsi="Times New Roman" w:cs="Times New Roman"/>
          <w:i/>
        </w:rPr>
        <w:t>Mustill’s</w:t>
      </w:r>
      <w:proofErr w:type="spellEnd"/>
      <w:r w:rsidRPr="00120ACD">
        <w:rPr>
          <w:rFonts w:ascii="Times New Roman" w:hAnsi="Times New Roman" w:cs="Times New Roman"/>
          <w:i/>
        </w:rPr>
        <w:t xml:space="preserve"> Approach</w:t>
      </w:r>
    </w:p>
    <w:p w14:paraId="4BA699A8" w14:textId="77777777" w:rsidR="00527940" w:rsidRPr="0003534C" w:rsidRDefault="00527940" w:rsidP="00527940">
      <w:pPr>
        <w:pStyle w:val="ListParagraph"/>
        <w:spacing w:line="360" w:lineRule="auto"/>
        <w:ind w:left="1080"/>
        <w:rPr>
          <w:rFonts w:ascii="Times New Roman" w:hAnsi="Times New Roman" w:cs="Times New Roman"/>
          <w:i/>
        </w:rPr>
      </w:pPr>
    </w:p>
    <w:p w14:paraId="51619D98" w14:textId="77777777" w:rsidR="00527940" w:rsidRPr="0003534C" w:rsidRDefault="00527940" w:rsidP="00527940">
      <w:pPr>
        <w:spacing w:line="360" w:lineRule="auto"/>
        <w:rPr>
          <w:rFonts w:ascii="Times New Roman" w:hAnsi="Times New Roman" w:cs="Times New Roman"/>
        </w:rPr>
      </w:pPr>
      <w:r w:rsidRPr="0003534C">
        <w:rPr>
          <w:rFonts w:ascii="Times New Roman" w:hAnsi="Times New Roman" w:cs="Times New Roman"/>
        </w:rPr>
        <w:t xml:space="preserve">Lord </w:t>
      </w:r>
      <w:proofErr w:type="spellStart"/>
      <w:r w:rsidRPr="0003534C">
        <w:rPr>
          <w:rFonts w:ascii="Times New Roman" w:hAnsi="Times New Roman" w:cs="Times New Roman"/>
        </w:rPr>
        <w:t>Mustill</w:t>
      </w:r>
      <w:proofErr w:type="spellEnd"/>
      <w:r w:rsidRPr="0003534C">
        <w:rPr>
          <w:rFonts w:ascii="Times New Roman" w:hAnsi="Times New Roman" w:cs="Times New Roman"/>
        </w:rPr>
        <w:t>, in the minority, argued that questions of private morality have no place in determining the criminality of the activities:</w:t>
      </w:r>
    </w:p>
    <w:p w14:paraId="28E7A8B6" w14:textId="77777777" w:rsidR="00527940" w:rsidRPr="0003534C" w:rsidRDefault="00527940" w:rsidP="00527940">
      <w:pPr>
        <w:spacing w:line="360" w:lineRule="auto"/>
        <w:rPr>
          <w:rFonts w:ascii="Times New Roman" w:hAnsi="Times New Roman" w:cs="Times New Roman"/>
        </w:rPr>
      </w:pPr>
    </w:p>
    <w:p w14:paraId="5A401573" w14:textId="77777777" w:rsidR="00527940" w:rsidRPr="0003534C" w:rsidRDefault="00527940" w:rsidP="00527940">
      <w:pPr>
        <w:spacing w:line="360" w:lineRule="auto"/>
        <w:ind w:left="720"/>
        <w:rPr>
          <w:rFonts w:ascii="Times New Roman" w:hAnsi="Times New Roman" w:cs="Times New Roman"/>
          <w:sz w:val="22"/>
          <w:szCs w:val="22"/>
        </w:rPr>
      </w:pPr>
      <w:r w:rsidRPr="0003534C">
        <w:rPr>
          <w:rFonts w:ascii="Times New Roman" w:hAnsi="Times New Roman" w:cs="Times New Roman"/>
          <w:sz w:val="22"/>
          <w:szCs w:val="22"/>
        </w:rPr>
        <w:t>The state should interfere with the rights of an individual to live his or her life as he or she may choose no more than is necessary to ensure a proper balance between the special interests of the individual and the general interests of the ... populace at large.</w:t>
      </w:r>
      <w:r w:rsidRPr="0003534C">
        <w:rPr>
          <w:rStyle w:val="FootnoteReference"/>
          <w:rFonts w:ascii="Times New Roman" w:hAnsi="Times New Roman" w:cs="Times New Roman"/>
          <w:sz w:val="22"/>
          <w:szCs w:val="22"/>
        </w:rPr>
        <w:footnoteReference w:id="159"/>
      </w:r>
      <w:r w:rsidRPr="0003534C">
        <w:rPr>
          <w:rFonts w:ascii="Times New Roman" w:hAnsi="Times New Roman" w:cs="Times New Roman"/>
          <w:sz w:val="22"/>
          <w:szCs w:val="22"/>
        </w:rPr>
        <w:t xml:space="preserve"> </w:t>
      </w:r>
    </w:p>
    <w:p w14:paraId="6783B39E" w14:textId="77777777" w:rsidR="00527940" w:rsidRPr="0003534C" w:rsidRDefault="00527940" w:rsidP="00527940">
      <w:pPr>
        <w:spacing w:line="360" w:lineRule="auto"/>
        <w:rPr>
          <w:rFonts w:ascii="Times New Roman" w:hAnsi="Times New Roman" w:cs="Times New Roman"/>
        </w:rPr>
      </w:pPr>
    </w:p>
    <w:p w14:paraId="792CAC63" w14:textId="0AA10621" w:rsidR="00D74336" w:rsidRDefault="00527940" w:rsidP="00527940">
      <w:pPr>
        <w:spacing w:line="360" w:lineRule="auto"/>
        <w:rPr>
          <w:rFonts w:ascii="Times New Roman" w:hAnsi="Times New Roman" w:cs="Times New Roman"/>
        </w:rPr>
      </w:pPr>
      <w:r w:rsidRPr="0003534C">
        <w:rPr>
          <w:rFonts w:ascii="Times New Roman" w:hAnsi="Times New Roman" w:cs="Times New Roman"/>
        </w:rPr>
        <w:t xml:space="preserve">Lord </w:t>
      </w:r>
      <w:proofErr w:type="spellStart"/>
      <w:r w:rsidRPr="0003534C">
        <w:rPr>
          <w:rFonts w:ascii="Times New Roman" w:hAnsi="Times New Roman" w:cs="Times New Roman"/>
        </w:rPr>
        <w:t>Mustill</w:t>
      </w:r>
      <w:proofErr w:type="spellEnd"/>
      <w:r w:rsidRPr="0003534C">
        <w:rPr>
          <w:rFonts w:ascii="Times New Roman" w:hAnsi="Times New Roman" w:cs="Times New Roman"/>
        </w:rPr>
        <w:t xml:space="preserve"> found that the </w:t>
      </w:r>
      <w:r>
        <w:rPr>
          <w:rFonts w:ascii="Times New Roman" w:hAnsi="Times New Roman" w:cs="Times New Roman"/>
        </w:rPr>
        <w:t>OAPA</w:t>
      </w:r>
      <w:r w:rsidRPr="0003534C">
        <w:rPr>
          <w:rFonts w:ascii="Times New Roman" w:hAnsi="Times New Roman" w:cs="Times New Roman"/>
          <w:i/>
        </w:rPr>
        <w:t xml:space="preserve"> </w:t>
      </w:r>
      <w:r w:rsidRPr="0003534C">
        <w:rPr>
          <w:rFonts w:ascii="Times New Roman" w:hAnsi="Times New Roman" w:cs="Times New Roman"/>
        </w:rPr>
        <w:t>was not an appropriate avenue by which to prosecute the appellants,</w:t>
      </w:r>
      <w:r w:rsidRPr="0003534C">
        <w:rPr>
          <w:rStyle w:val="FootnoteReference"/>
          <w:rFonts w:ascii="Times New Roman" w:hAnsi="Times New Roman" w:cs="Times New Roman"/>
        </w:rPr>
        <w:footnoteReference w:id="160"/>
      </w:r>
      <w:r w:rsidRPr="0003534C">
        <w:rPr>
          <w:rFonts w:ascii="Times New Roman" w:hAnsi="Times New Roman" w:cs="Times New Roman"/>
        </w:rPr>
        <w:t xml:space="preserve"> because the consensual private acts were not offences against the existing laws of violence.</w:t>
      </w:r>
      <w:r w:rsidRPr="0003534C">
        <w:rPr>
          <w:rStyle w:val="FootnoteReference"/>
          <w:rFonts w:ascii="Times New Roman" w:hAnsi="Times New Roman" w:cs="Times New Roman"/>
        </w:rPr>
        <w:footnoteReference w:id="161"/>
      </w:r>
      <w:r w:rsidRPr="0003534C">
        <w:rPr>
          <w:rFonts w:ascii="Times New Roman" w:hAnsi="Times New Roman" w:cs="Times New Roman"/>
        </w:rPr>
        <w:t xml:space="preserve"> The public interest did not require the conduct to be prohibited by the criminal law.</w:t>
      </w:r>
      <w:r>
        <w:rPr>
          <w:rFonts w:ascii="Times New Roman" w:hAnsi="Times New Roman" w:cs="Times New Roman"/>
        </w:rPr>
        <w:t xml:space="preserve"> In other words, </w:t>
      </w:r>
      <w:r w:rsidRPr="0003534C">
        <w:rPr>
          <w:rFonts w:ascii="Times New Roman" w:hAnsi="Times New Roman" w:cs="Times New Roman"/>
        </w:rPr>
        <w:t>consensual infliction of harm should be outside the realm of the criminal law unless the public interest requires otherwise.</w:t>
      </w:r>
    </w:p>
    <w:p w14:paraId="41DE47FA" w14:textId="77777777" w:rsidR="00D74336" w:rsidRDefault="00D74336" w:rsidP="00527940">
      <w:pPr>
        <w:spacing w:line="360" w:lineRule="auto"/>
        <w:rPr>
          <w:rFonts w:ascii="Times New Roman" w:hAnsi="Times New Roman" w:cs="Times New Roman"/>
        </w:rPr>
      </w:pPr>
    </w:p>
    <w:p w14:paraId="2AB8B494" w14:textId="4ED2CCD0" w:rsidR="00527940" w:rsidRPr="00120ACD" w:rsidRDefault="00EA087F" w:rsidP="00527940">
      <w:pPr>
        <w:pStyle w:val="ListParagraph"/>
        <w:numPr>
          <w:ilvl w:val="0"/>
          <w:numId w:val="19"/>
        </w:numPr>
        <w:spacing w:line="360" w:lineRule="auto"/>
        <w:jc w:val="center"/>
        <w:rPr>
          <w:rFonts w:ascii="Times New Roman" w:hAnsi="Times New Roman" w:cs="Times New Roman"/>
        </w:rPr>
      </w:pPr>
      <w:r>
        <w:rPr>
          <w:rFonts w:ascii="Times New Roman" w:hAnsi="Times New Roman" w:cs="Times New Roman"/>
          <w:i/>
        </w:rPr>
        <w:t>Where Does Radical Surgery Fit i</w:t>
      </w:r>
      <w:r w:rsidR="00527940" w:rsidRPr="00120ACD">
        <w:rPr>
          <w:rFonts w:ascii="Times New Roman" w:hAnsi="Times New Roman" w:cs="Times New Roman"/>
          <w:i/>
        </w:rPr>
        <w:t xml:space="preserve">nto the </w:t>
      </w:r>
      <w:r w:rsidR="00F022E5">
        <w:rPr>
          <w:rFonts w:ascii="Times New Roman" w:hAnsi="Times New Roman" w:cs="Times New Roman"/>
          <w:i/>
        </w:rPr>
        <w:t xml:space="preserve">UK’s </w:t>
      </w:r>
      <w:r w:rsidR="00527940" w:rsidRPr="00120ACD">
        <w:rPr>
          <w:rFonts w:ascii="Times New Roman" w:hAnsi="Times New Roman" w:cs="Times New Roman"/>
          <w:i/>
        </w:rPr>
        <w:t>Criminal Law?</w:t>
      </w:r>
    </w:p>
    <w:p w14:paraId="0AF450EF" w14:textId="77777777" w:rsidR="00527940" w:rsidRPr="0003534C" w:rsidRDefault="00527940" w:rsidP="00527940">
      <w:pPr>
        <w:spacing w:line="360" w:lineRule="auto"/>
        <w:rPr>
          <w:rFonts w:ascii="Times New Roman" w:hAnsi="Times New Roman" w:cs="Times New Roman"/>
          <w:i/>
        </w:rPr>
      </w:pPr>
    </w:p>
    <w:p w14:paraId="59D19905" w14:textId="77777777" w:rsidR="00527940" w:rsidRPr="0003534C" w:rsidRDefault="00527940" w:rsidP="00527940">
      <w:pPr>
        <w:pStyle w:val="ListParagraph"/>
        <w:numPr>
          <w:ilvl w:val="0"/>
          <w:numId w:val="21"/>
        </w:numPr>
        <w:spacing w:line="360" w:lineRule="auto"/>
        <w:rPr>
          <w:rFonts w:ascii="Times New Roman" w:hAnsi="Times New Roman" w:cs="Times New Roman"/>
          <w:i/>
        </w:rPr>
      </w:pPr>
      <w:r>
        <w:rPr>
          <w:rFonts w:ascii="Times New Roman" w:hAnsi="Times New Roman" w:cs="Times New Roman"/>
          <w:i/>
        </w:rPr>
        <w:t>The Medical Exemption</w:t>
      </w:r>
    </w:p>
    <w:p w14:paraId="58E8377F" w14:textId="77777777" w:rsidR="00527940" w:rsidRPr="0003534C" w:rsidRDefault="00527940" w:rsidP="00527940">
      <w:pPr>
        <w:spacing w:line="360" w:lineRule="auto"/>
        <w:rPr>
          <w:rFonts w:ascii="Times New Roman" w:hAnsi="Times New Roman" w:cs="Times New Roman"/>
          <w:b/>
          <w:i/>
        </w:rPr>
      </w:pPr>
    </w:p>
    <w:p w14:paraId="5FA5E571" w14:textId="226F63FB" w:rsidR="00527940" w:rsidRPr="0003534C" w:rsidRDefault="00527940" w:rsidP="00527940">
      <w:pPr>
        <w:spacing w:line="360" w:lineRule="auto"/>
        <w:rPr>
          <w:rFonts w:ascii="Times New Roman" w:hAnsi="Times New Roman" w:cs="Times New Roman"/>
        </w:rPr>
      </w:pPr>
      <w:r w:rsidRPr="00DA2480">
        <w:rPr>
          <w:rFonts w:ascii="Times New Roman" w:hAnsi="Times New Roman" w:cs="Times New Roman"/>
        </w:rPr>
        <w:t>In order for radical surgery to fall within the medical exemption</w:t>
      </w:r>
      <w:r w:rsidR="00F022E5" w:rsidRPr="00DA2480">
        <w:rPr>
          <w:rFonts w:ascii="Times New Roman" w:hAnsi="Times New Roman" w:cs="Times New Roman"/>
        </w:rPr>
        <w:t xml:space="preserve"> in the UK</w:t>
      </w:r>
      <w:r w:rsidRPr="00DA2480">
        <w:rPr>
          <w:rFonts w:ascii="Times New Roman" w:hAnsi="Times New Roman" w:cs="Times New Roman"/>
        </w:rPr>
        <w:t xml:space="preserve">, </w:t>
      </w:r>
      <w:r w:rsidR="00F022E5" w:rsidRPr="00DA2480">
        <w:rPr>
          <w:rFonts w:ascii="Times New Roman" w:hAnsi="Times New Roman" w:cs="Times New Roman"/>
        </w:rPr>
        <w:t xml:space="preserve">the factors identified by the LC </w:t>
      </w:r>
      <w:r w:rsidR="00867D71">
        <w:rPr>
          <w:rFonts w:ascii="Times New Roman" w:hAnsi="Times New Roman" w:cs="Times New Roman"/>
        </w:rPr>
        <w:t xml:space="preserve">as amounting to ‘proper’ treatment </w:t>
      </w:r>
      <w:r w:rsidRPr="00DA2480">
        <w:rPr>
          <w:rFonts w:ascii="Times New Roman" w:hAnsi="Times New Roman" w:cs="Times New Roman"/>
        </w:rPr>
        <w:t>need to be satisfied.</w:t>
      </w:r>
      <w:r w:rsidRPr="0003534C">
        <w:rPr>
          <w:rFonts w:ascii="Times New Roman" w:hAnsi="Times New Roman" w:cs="Times New Roman"/>
        </w:rPr>
        <w:t xml:space="preserve"> </w:t>
      </w:r>
      <w:r w:rsidR="00DA2480">
        <w:rPr>
          <w:rFonts w:ascii="Times New Roman" w:hAnsi="Times New Roman" w:cs="Times New Roman"/>
        </w:rPr>
        <w:t xml:space="preserve">Assuming the surgeon has the relevant qualifications and performs the surgery with due care and skill, the remaining factors of proportionality, reasonableness, benefit, therapeutic purpose and consent </w:t>
      </w:r>
      <w:r w:rsidR="00CB3EE4">
        <w:rPr>
          <w:rFonts w:ascii="Times New Roman" w:hAnsi="Times New Roman" w:cs="Times New Roman"/>
        </w:rPr>
        <w:t xml:space="preserve">need to be satisfied. These </w:t>
      </w:r>
      <w:r w:rsidRPr="0003534C">
        <w:rPr>
          <w:rFonts w:ascii="Times New Roman" w:hAnsi="Times New Roman" w:cs="Times New Roman"/>
        </w:rPr>
        <w:t xml:space="preserve">are also relevant considerations in the medical defence in the </w:t>
      </w:r>
      <w:r w:rsidRPr="0003534C">
        <w:rPr>
          <w:rFonts w:ascii="Times New Roman" w:hAnsi="Times New Roman" w:cs="Times New Roman"/>
          <w:i/>
        </w:rPr>
        <w:t xml:space="preserve">Criminal Code </w:t>
      </w:r>
      <w:r w:rsidR="00CB3EE4">
        <w:rPr>
          <w:rFonts w:ascii="Times New Roman" w:hAnsi="Times New Roman" w:cs="Times New Roman"/>
        </w:rPr>
        <w:t>(WA)</w:t>
      </w:r>
      <w:proofErr w:type="gramStart"/>
      <w:r w:rsidR="00CB3EE4">
        <w:rPr>
          <w:rFonts w:ascii="Times New Roman" w:hAnsi="Times New Roman" w:cs="Times New Roman"/>
        </w:rPr>
        <w:t>,</w:t>
      </w:r>
      <w:proofErr w:type="gramEnd"/>
      <w:r w:rsidR="00CB3EE4">
        <w:rPr>
          <w:rFonts w:ascii="Times New Roman" w:hAnsi="Times New Roman" w:cs="Times New Roman"/>
        </w:rPr>
        <w:t xml:space="preserve"> t</w:t>
      </w:r>
      <w:r w:rsidRPr="0003534C">
        <w:rPr>
          <w:rFonts w:ascii="Times New Roman" w:hAnsi="Times New Roman" w:cs="Times New Roman"/>
        </w:rPr>
        <w:t xml:space="preserve">herefore the analysis in Chapter Two is applicable to </w:t>
      </w:r>
      <w:r w:rsidR="00DA2480">
        <w:rPr>
          <w:rFonts w:ascii="Times New Roman" w:hAnsi="Times New Roman" w:cs="Times New Roman"/>
        </w:rPr>
        <w:t>this chapter</w:t>
      </w:r>
      <w:r w:rsidRPr="0003534C">
        <w:rPr>
          <w:rFonts w:ascii="Times New Roman" w:hAnsi="Times New Roman" w:cs="Times New Roman"/>
        </w:rPr>
        <w:t>.</w:t>
      </w:r>
      <w:r w:rsidRPr="0003534C">
        <w:rPr>
          <w:rFonts w:ascii="Times New Roman" w:hAnsi="Times New Roman" w:cs="Times New Roman"/>
          <w:i/>
        </w:rPr>
        <w:t xml:space="preserve"> </w:t>
      </w:r>
      <w:r w:rsidRPr="0003534C">
        <w:rPr>
          <w:rFonts w:ascii="Times New Roman" w:hAnsi="Times New Roman" w:cs="Times New Roman"/>
        </w:rPr>
        <w:t xml:space="preserve">However, unlike the </w:t>
      </w:r>
      <w:r w:rsidRPr="0003534C">
        <w:rPr>
          <w:rFonts w:ascii="Times New Roman" w:hAnsi="Times New Roman" w:cs="Times New Roman"/>
          <w:i/>
        </w:rPr>
        <w:t>Criminal Code</w:t>
      </w:r>
      <w:r w:rsidR="00DA2480">
        <w:rPr>
          <w:rFonts w:ascii="Times New Roman" w:hAnsi="Times New Roman" w:cs="Times New Roman"/>
          <w:i/>
        </w:rPr>
        <w:t xml:space="preserve"> </w:t>
      </w:r>
      <w:r w:rsidR="00DA2480">
        <w:rPr>
          <w:rFonts w:ascii="Times New Roman" w:hAnsi="Times New Roman" w:cs="Times New Roman"/>
        </w:rPr>
        <w:t>(WA)</w:t>
      </w:r>
      <w:r w:rsidRPr="0003534C">
        <w:rPr>
          <w:rFonts w:ascii="Times New Roman" w:hAnsi="Times New Roman" w:cs="Times New Roman"/>
        </w:rPr>
        <w:t xml:space="preserve">, where the role of consent is uncertain in the context of radical surgery, consent is an essential element in the </w:t>
      </w:r>
      <w:r w:rsidR="00DA2480">
        <w:rPr>
          <w:rFonts w:ascii="Times New Roman" w:hAnsi="Times New Roman" w:cs="Times New Roman"/>
        </w:rPr>
        <w:t xml:space="preserve">UK’s </w:t>
      </w:r>
      <w:r w:rsidRPr="0003534C">
        <w:rPr>
          <w:rFonts w:ascii="Times New Roman" w:hAnsi="Times New Roman" w:cs="Times New Roman"/>
        </w:rPr>
        <w:t>medical exemption.</w:t>
      </w:r>
    </w:p>
    <w:p w14:paraId="7A6005E0" w14:textId="77777777" w:rsidR="00527940" w:rsidRPr="0003534C" w:rsidRDefault="00527940" w:rsidP="00527940">
      <w:pPr>
        <w:spacing w:line="360" w:lineRule="auto"/>
        <w:rPr>
          <w:rFonts w:ascii="Times New Roman" w:hAnsi="Times New Roman" w:cs="Times New Roman"/>
        </w:rPr>
      </w:pPr>
    </w:p>
    <w:p w14:paraId="50CE5CCF" w14:textId="1D331B9B" w:rsidR="00527940" w:rsidRPr="0003534C" w:rsidRDefault="00527940" w:rsidP="00527940">
      <w:pPr>
        <w:spacing w:line="360" w:lineRule="auto"/>
        <w:rPr>
          <w:rFonts w:ascii="Times New Roman" w:hAnsi="Times New Roman" w:cs="Times New Roman"/>
        </w:rPr>
      </w:pPr>
      <w:r w:rsidRPr="0003534C">
        <w:rPr>
          <w:rFonts w:ascii="Times New Roman" w:hAnsi="Times New Roman" w:cs="Times New Roman"/>
        </w:rPr>
        <w:t>According to the anal</w:t>
      </w:r>
      <w:r w:rsidR="007C4E70">
        <w:rPr>
          <w:rFonts w:ascii="Times New Roman" w:hAnsi="Times New Roman" w:cs="Times New Roman"/>
        </w:rPr>
        <w:t>ysis in Chapter Two, g</w:t>
      </w:r>
      <w:r w:rsidRPr="0003534C">
        <w:rPr>
          <w:rFonts w:ascii="Times New Roman" w:hAnsi="Times New Roman" w:cs="Times New Roman"/>
        </w:rPr>
        <w:t xml:space="preserve">ender reassignment surgery to treat Gender </w:t>
      </w:r>
      <w:proofErr w:type="spellStart"/>
      <w:r w:rsidRPr="0003534C">
        <w:rPr>
          <w:rFonts w:ascii="Times New Roman" w:hAnsi="Times New Roman" w:cs="Times New Roman"/>
        </w:rPr>
        <w:t>Dysphoria</w:t>
      </w:r>
      <w:proofErr w:type="spellEnd"/>
      <w:r w:rsidRPr="0003534C">
        <w:rPr>
          <w:rFonts w:ascii="Times New Roman" w:hAnsi="Times New Roman" w:cs="Times New Roman"/>
        </w:rPr>
        <w:t xml:space="preserve"> would satisfy benefit, therapeutic purpose and reasonableness, and would thus fall within the </w:t>
      </w:r>
      <w:r w:rsidR="004E75D5">
        <w:rPr>
          <w:rFonts w:ascii="Times New Roman" w:hAnsi="Times New Roman" w:cs="Times New Roman"/>
        </w:rPr>
        <w:t xml:space="preserve">UK’s </w:t>
      </w:r>
      <w:r w:rsidRPr="0003534C">
        <w:rPr>
          <w:rFonts w:ascii="Times New Roman" w:hAnsi="Times New Roman" w:cs="Times New Roman"/>
        </w:rPr>
        <w:t xml:space="preserve">medical exemption. </w:t>
      </w:r>
      <w:r>
        <w:rPr>
          <w:rFonts w:ascii="Times New Roman" w:hAnsi="Times New Roman" w:cs="Times New Roman"/>
        </w:rPr>
        <w:t xml:space="preserve">Furthermore, </w:t>
      </w:r>
      <w:r w:rsidRPr="00A35D2C">
        <w:rPr>
          <w:rFonts w:ascii="Times New Roman" w:hAnsi="Times New Roman" w:cs="Times New Roman"/>
        </w:rPr>
        <w:t xml:space="preserve">gender reassignment surgery </w:t>
      </w:r>
      <w:r>
        <w:rPr>
          <w:rFonts w:ascii="Times New Roman" w:hAnsi="Times New Roman" w:cs="Times New Roman"/>
        </w:rPr>
        <w:t xml:space="preserve">has </w:t>
      </w:r>
      <w:r w:rsidRPr="00A35D2C">
        <w:rPr>
          <w:rFonts w:ascii="Times New Roman" w:hAnsi="Times New Roman" w:cs="Times New Roman"/>
        </w:rPr>
        <w:t>been expressly deemed lawful in the UK.</w:t>
      </w:r>
      <w:r w:rsidRPr="00A35D2C">
        <w:rPr>
          <w:rStyle w:val="FootnoteReference"/>
          <w:rFonts w:ascii="Times New Roman" w:hAnsi="Times New Roman" w:cs="Times New Roman"/>
        </w:rPr>
        <w:footnoteReference w:id="162"/>
      </w:r>
      <w:r w:rsidRPr="00A35D2C">
        <w:rPr>
          <w:rFonts w:ascii="Times New Roman" w:hAnsi="Times New Roman" w:cs="Times New Roman"/>
        </w:rPr>
        <w:t xml:space="preserve"> </w:t>
      </w:r>
      <w:r w:rsidRPr="0003534C">
        <w:rPr>
          <w:rFonts w:ascii="Times New Roman" w:hAnsi="Times New Roman" w:cs="Times New Roman"/>
        </w:rPr>
        <w:t>On the other hand, cosmetic surgery and healthy limb amputations are not always benefi</w:t>
      </w:r>
      <w:r w:rsidR="00763984">
        <w:rPr>
          <w:rFonts w:ascii="Times New Roman" w:hAnsi="Times New Roman" w:cs="Times New Roman"/>
        </w:rPr>
        <w:t>cial, reasonable or therapeutic</w:t>
      </w:r>
      <w:r w:rsidRPr="0003534C">
        <w:rPr>
          <w:rFonts w:ascii="Times New Roman" w:hAnsi="Times New Roman" w:cs="Times New Roman"/>
        </w:rPr>
        <w:t xml:space="preserve"> and would therefore not always fall within the medical exemption. This is not so problematic for cosmetic surgery, which has been found lawful notwithstanding that it may have no obvious therapeutic benefit.</w:t>
      </w:r>
      <w:r w:rsidRPr="0003534C">
        <w:rPr>
          <w:rStyle w:val="FootnoteReference"/>
          <w:rFonts w:ascii="Times New Roman" w:hAnsi="Times New Roman" w:cs="Times New Roman"/>
        </w:rPr>
        <w:footnoteReference w:id="163"/>
      </w:r>
      <w:r w:rsidRPr="0003534C">
        <w:rPr>
          <w:rFonts w:ascii="Times New Roman" w:hAnsi="Times New Roman" w:cs="Times New Roman"/>
        </w:rPr>
        <w:t xml:space="preserve"> However</w:t>
      </w:r>
      <w:r w:rsidR="004E75D5">
        <w:rPr>
          <w:rFonts w:ascii="Times New Roman" w:hAnsi="Times New Roman" w:cs="Times New Roman"/>
        </w:rPr>
        <w:t>,</w:t>
      </w:r>
      <w:r w:rsidRPr="0003534C">
        <w:rPr>
          <w:rFonts w:ascii="Times New Roman" w:hAnsi="Times New Roman" w:cs="Times New Roman"/>
        </w:rPr>
        <w:t xml:space="preserve"> for radical surgeries such as healthy limb amputation that do not fa</w:t>
      </w:r>
      <w:r w:rsidR="00763984">
        <w:rPr>
          <w:rFonts w:ascii="Times New Roman" w:hAnsi="Times New Roman" w:cs="Times New Roman"/>
        </w:rPr>
        <w:t>ll within the medical exemption,</w:t>
      </w:r>
      <w:r w:rsidRPr="0003534C">
        <w:rPr>
          <w:rFonts w:ascii="Times New Roman" w:hAnsi="Times New Roman" w:cs="Times New Roman"/>
        </w:rPr>
        <w:t xml:space="preserve"> and are not otherwise lawful, the general rule in </w:t>
      </w:r>
      <w:r w:rsidRPr="0003534C">
        <w:rPr>
          <w:rFonts w:ascii="Times New Roman" w:hAnsi="Times New Roman" w:cs="Times New Roman"/>
          <w:i/>
        </w:rPr>
        <w:t xml:space="preserve">Brown </w:t>
      </w:r>
      <w:r w:rsidR="007C4E70">
        <w:rPr>
          <w:rFonts w:ascii="Times New Roman" w:hAnsi="Times New Roman" w:cs="Times New Roman"/>
        </w:rPr>
        <w:t>would</w:t>
      </w:r>
      <w:r w:rsidRPr="0003534C">
        <w:rPr>
          <w:rFonts w:ascii="Times New Roman" w:hAnsi="Times New Roman" w:cs="Times New Roman"/>
        </w:rPr>
        <w:t xml:space="preserve"> render the surgery prima facie unlawful regardless of the consent of the patient. </w:t>
      </w:r>
    </w:p>
    <w:p w14:paraId="17CB438C" w14:textId="77777777" w:rsidR="00527940" w:rsidRPr="0003534C" w:rsidRDefault="00527940" w:rsidP="00527940">
      <w:pPr>
        <w:spacing w:line="360" w:lineRule="auto"/>
        <w:rPr>
          <w:rFonts w:ascii="Times New Roman" w:hAnsi="Times New Roman" w:cs="Times New Roman"/>
          <w:b/>
          <w:i/>
        </w:rPr>
      </w:pPr>
    </w:p>
    <w:p w14:paraId="6BEB1D3C" w14:textId="77777777" w:rsidR="00527940" w:rsidRPr="005A61FA" w:rsidRDefault="00527940" w:rsidP="00527940">
      <w:pPr>
        <w:pStyle w:val="ListParagraph"/>
        <w:numPr>
          <w:ilvl w:val="0"/>
          <w:numId w:val="21"/>
        </w:numPr>
        <w:spacing w:line="360" w:lineRule="auto"/>
        <w:rPr>
          <w:rFonts w:ascii="Times New Roman" w:hAnsi="Times New Roman" w:cs="Times New Roman"/>
          <w:i/>
        </w:rPr>
      </w:pPr>
      <w:r w:rsidRPr="005A61FA">
        <w:rPr>
          <w:rFonts w:ascii="Times New Roman" w:hAnsi="Times New Roman" w:cs="Times New Roman"/>
          <w:i/>
        </w:rPr>
        <w:t xml:space="preserve">Lord </w:t>
      </w:r>
      <w:proofErr w:type="spellStart"/>
      <w:r w:rsidRPr="005A61FA">
        <w:rPr>
          <w:rFonts w:ascii="Times New Roman" w:hAnsi="Times New Roman" w:cs="Times New Roman"/>
          <w:i/>
        </w:rPr>
        <w:t>Mustill’s</w:t>
      </w:r>
      <w:proofErr w:type="spellEnd"/>
      <w:r w:rsidRPr="005A61FA">
        <w:rPr>
          <w:rFonts w:ascii="Times New Roman" w:hAnsi="Times New Roman" w:cs="Times New Roman"/>
          <w:i/>
        </w:rPr>
        <w:t xml:space="preserve"> </w:t>
      </w:r>
      <w:r>
        <w:rPr>
          <w:rFonts w:ascii="Times New Roman" w:hAnsi="Times New Roman" w:cs="Times New Roman"/>
          <w:i/>
        </w:rPr>
        <w:t>Approach</w:t>
      </w:r>
    </w:p>
    <w:p w14:paraId="35CD7CA9" w14:textId="77777777" w:rsidR="00527940" w:rsidRPr="0003534C" w:rsidRDefault="00527940" w:rsidP="00527940">
      <w:pPr>
        <w:spacing w:line="360" w:lineRule="auto"/>
        <w:rPr>
          <w:rFonts w:ascii="Times New Roman" w:hAnsi="Times New Roman" w:cs="Times New Roman"/>
          <w:b/>
          <w:i/>
        </w:rPr>
      </w:pPr>
    </w:p>
    <w:p w14:paraId="2A5A9824" w14:textId="12DF531B" w:rsidR="007004D6" w:rsidRPr="006E0DB8" w:rsidRDefault="007004D6" w:rsidP="006E0DB8">
      <w:pPr>
        <w:spacing w:line="360" w:lineRule="auto"/>
        <w:rPr>
          <w:rFonts w:ascii="Times New Roman" w:hAnsi="Times New Roman" w:cs="Times New Roman"/>
        </w:rPr>
      </w:pPr>
      <w:r>
        <w:rPr>
          <w:rFonts w:ascii="Times New Roman" w:hAnsi="Times New Roman" w:cs="Times New Roman"/>
        </w:rPr>
        <w:t>As an alternative to the majority’s approach</w:t>
      </w:r>
      <w:r w:rsidR="004E75D5" w:rsidRPr="007004D6">
        <w:rPr>
          <w:rFonts w:ascii="Times New Roman" w:hAnsi="Times New Roman" w:cs="Times New Roman"/>
          <w:i/>
        </w:rPr>
        <w:t xml:space="preserve">, </w:t>
      </w:r>
      <w:r w:rsidR="00527940" w:rsidRPr="007004D6">
        <w:rPr>
          <w:rFonts w:ascii="Times New Roman" w:hAnsi="Times New Roman" w:cs="Times New Roman"/>
        </w:rPr>
        <w:t xml:space="preserve">Lord </w:t>
      </w:r>
      <w:proofErr w:type="spellStart"/>
      <w:r w:rsidR="00527940" w:rsidRPr="007004D6">
        <w:rPr>
          <w:rFonts w:ascii="Times New Roman" w:hAnsi="Times New Roman" w:cs="Times New Roman"/>
        </w:rPr>
        <w:t>Mustill’s</w:t>
      </w:r>
      <w:proofErr w:type="spellEnd"/>
      <w:r w:rsidR="00527940" w:rsidRPr="007004D6">
        <w:rPr>
          <w:rFonts w:ascii="Times New Roman" w:hAnsi="Times New Roman" w:cs="Times New Roman"/>
        </w:rPr>
        <w:t xml:space="preserve"> </w:t>
      </w:r>
      <w:r>
        <w:rPr>
          <w:rFonts w:ascii="Times New Roman" w:hAnsi="Times New Roman" w:cs="Times New Roman"/>
        </w:rPr>
        <w:t xml:space="preserve">reasoning can be applied to </w:t>
      </w:r>
      <w:r w:rsidR="00ED21D4">
        <w:rPr>
          <w:rFonts w:ascii="Times New Roman" w:hAnsi="Times New Roman" w:cs="Times New Roman"/>
        </w:rPr>
        <w:t>healthy limb amputation</w:t>
      </w:r>
      <w:r>
        <w:rPr>
          <w:rFonts w:ascii="Times New Roman" w:hAnsi="Times New Roman" w:cs="Times New Roman"/>
        </w:rPr>
        <w:t xml:space="preserve">. This approach was followed </w:t>
      </w:r>
      <w:r w:rsidR="00527940" w:rsidRPr="007004D6">
        <w:rPr>
          <w:rFonts w:ascii="Times New Roman" w:hAnsi="Times New Roman" w:cs="Times New Roman"/>
        </w:rPr>
        <w:t xml:space="preserve">in </w:t>
      </w:r>
      <w:r w:rsidR="00527940" w:rsidRPr="007004D6">
        <w:rPr>
          <w:rFonts w:ascii="Times New Roman" w:hAnsi="Times New Roman" w:cs="Times New Roman"/>
          <w:i/>
        </w:rPr>
        <w:t>R v</w:t>
      </w:r>
      <w:r w:rsidR="00527940" w:rsidRPr="0003534C">
        <w:rPr>
          <w:rFonts w:ascii="Times New Roman" w:hAnsi="Times New Roman" w:cs="Times New Roman"/>
          <w:i/>
        </w:rPr>
        <w:t xml:space="preserve"> Wilson</w:t>
      </w:r>
      <w:r w:rsidR="00527940" w:rsidRPr="0003534C">
        <w:rPr>
          <w:rFonts w:ascii="Times New Roman" w:hAnsi="Times New Roman" w:cs="Times New Roman"/>
        </w:rPr>
        <w:t>,</w:t>
      </w:r>
      <w:r w:rsidR="00527940" w:rsidRPr="0003534C">
        <w:rPr>
          <w:rStyle w:val="FootnoteReference"/>
          <w:rFonts w:ascii="Times New Roman" w:hAnsi="Times New Roman" w:cs="Times New Roman"/>
        </w:rPr>
        <w:footnoteReference w:id="164"/>
      </w:r>
      <w:r w:rsidR="00527940" w:rsidRPr="0003534C">
        <w:rPr>
          <w:rFonts w:ascii="Times New Roman" w:hAnsi="Times New Roman" w:cs="Times New Roman"/>
        </w:rPr>
        <w:t xml:space="preserve"> where it was found not to be in the </w:t>
      </w:r>
      <w:r w:rsidR="004E75D5">
        <w:rPr>
          <w:rFonts w:ascii="Times New Roman" w:hAnsi="Times New Roman" w:cs="Times New Roman"/>
        </w:rPr>
        <w:t>‘</w:t>
      </w:r>
      <w:r w:rsidR="00527940" w:rsidRPr="0003534C">
        <w:rPr>
          <w:rFonts w:ascii="Times New Roman" w:hAnsi="Times New Roman" w:cs="Times New Roman"/>
        </w:rPr>
        <w:t>public interest</w:t>
      </w:r>
      <w:r w:rsidR="004E75D5">
        <w:rPr>
          <w:rFonts w:ascii="Times New Roman" w:hAnsi="Times New Roman" w:cs="Times New Roman"/>
        </w:rPr>
        <w:t>’</w:t>
      </w:r>
      <w:r w:rsidR="00527940" w:rsidRPr="0003534C">
        <w:rPr>
          <w:rFonts w:ascii="Times New Roman" w:hAnsi="Times New Roman" w:cs="Times New Roman"/>
        </w:rPr>
        <w:t xml:space="preserve"> that the consensual branding of initials on a spouse’s buttocks be made the subject of the criminal law. Following this line of argument, it needs to be determined whether the public interest requires radical surgery such as healthy limb amputation to be criminalised, or whether criminalising the conduct would ‘serve no useful purpose at considerable public expense’.</w:t>
      </w:r>
      <w:r w:rsidR="00527940" w:rsidRPr="0003534C">
        <w:rPr>
          <w:rStyle w:val="FootnoteReference"/>
          <w:rFonts w:ascii="Times New Roman" w:hAnsi="Times New Roman" w:cs="Times New Roman"/>
        </w:rPr>
        <w:footnoteReference w:id="165"/>
      </w:r>
      <w:r w:rsidR="00527940" w:rsidRPr="0003534C">
        <w:rPr>
          <w:rFonts w:ascii="Times New Roman" w:hAnsi="Times New Roman" w:cs="Times New Roman"/>
        </w:rPr>
        <w:t xml:space="preserve"> </w:t>
      </w:r>
    </w:p>
    <w:p w14:paraId="4560F9D4" w14:textId="77777777" w:rsidR="006E0DB8" w:rsidRPr="006E0DB8" w:rsidRDefault="006E0DB8" w:rsidP="006E0DB8">
      <w:pPr>
        <w:pStyle w:val="ListParagraph"/>
        <w:spacing w:line="360" w:lineRule="auto"/>
        <w:ind w:left="774"/>
        <w:rPr>
          <w:rFonts w:ascii="Times New Roman" w:hAnsi="Times New Roman" w:cs="Times New Roman"/>
        </w:rPr>
      </w:pPr>
    </w:p>
    <w:p w14:paraId="04816CB2" w14:textId="182B9330" w:rsidR="00ED21D4" w:rsidRPr="0003534C" w:rsidRDefault="007004D6" w:rsidP="00ED21D4">
      <w:pPr>
        <w:spacing w:line="360" w:lineRule="auto"/>
        <w:rPr>
          <w:rFonts w:ascii="Times New Roman" w:hAnsi="Times New Roman" w:cs="Times New Roman"/>
        </w:rPr>
      </w:pPr>
      <w:r>
        <w:rPr>
          <w:rFonts w:ascii="Times New Roman" w:hAnsi="Times New Roman" w:cs="Times New Roman"/>
        </w:rPr>
        <w:t xml:space="preserve">On one hand, </w:t>
      </w:r>
      <w:r w:rsidR="00ED21D4">
        <w:rPr>
          <w:rFonts w:ascii="Times New Roman" w:hAnsi="Times New Roman" w:cs="Times New Roman"/>
        </w:rPr>
        <w:t xml:space="preserve">healthy limb amputation </w:t>
      </w:r>
      <w:r w:rsidR="006E0DB8">
        <w:rPr>
          <w:rFonts w:ascii="Times New Roman" w:hAnsi="Times New Roman" w:cs="Times New Roman"/>
        </w:rPr>
        <w:t>can be seen as being in the public interest due t</w:t>
      </w:r>
      <w:r w:rsidR="00CB3EE4">
        <w:rPr>
          <w:rFonts w:ascii="Times New Roman" w:hAnsi="Times New Roman" w:cs="Times New Roman"/>
        </w:rPr>
        <w:t>o its</w:t>
      </w:r>
      <w:r w:rsidR="00ED21D4">
        <w:rPr>
          <w:rFonts w:ascii="Times New Roman" w:hAnsi="Times New Roman" w:cs="Times New Roman"/>
        </w:rPr>
        <w:t xml:space="preserve"> social utility. A</w:t>
      </w:r>
      <w:r w:rsidR="006E0DB8">
        <w:rPr>
          <w:rFonts w:ascii="Times New Roman" w:hAnsi="Times New Roman" w:cs="Times New Roman"/>
        </w:rPr>
        <w:t>rguably</w:t>
      </w:r>
      <w:r w:rsidR="00ED21D4">
        <w:rPr>
          <w:rFonts w:ascii="Times New Roman" w:hAnsi="Times New Roman" w:cs="Times New Roman"/>
        </w:rPr>
        <w:t>, it is</w:t>
      </w:r>
      <w:r w:rsidR="006E0DB8">
        <w:rPr>
          <w:rFonts w:ascii="Times New Roman" w:hAnsi="Times New Roman" w:cs="Times New Roman"/>
        </w:rPr>
        <w:t xml:space="preserve"> </w:t>
      </w:r>
      <w:r w:rsidR="00527940" w:rsidRPr="0003534C">
        <w:rPr>
          <w:rFonts w:ascii="Times New Roman" w:hAnsi="Times New Roman" w:cs="Times New Roman"/>
        </w:rPr>
        <w:t xml:space="preserve">merely an extension of </w:t>
      </w:r>
      <w:r w:rsidR="00527940" w:rsidRPr="0003534C">
        <w:rPr>
          <w:rFonts w:ascii="Times New Roman" w:hAnsi="Times New Roman" w:cs="Times New Roman"/>
          <w:i/>
        </w:rPr>
        <w:t xml:space="preserve">Wilson </w:t>
      </w:r>
      <w:r w:rsidR="00527940" w:rsidRPr="0003534C">
        <w:rPr>
          <w:rFonts w:ascii="Times New Roman" w:hAnsi="Times New Roman" w:cs="Times New Roman"/>
        </w:rPr>
        <w:t xml:space="preserve">whereby a person is exercising the right to control their body. </w:t>
      </w:r>
      <w:r>
        <w:rPr>
          <w:rFonts w:ascii="Times New Roman" w:hAnsi="Times New Roman" w:cs="Times New Roman"/>
        </w:rPr>
        <w:t xml:space="preserve">There is a high social value placed on personal choice and autonomy. </w:t>
      </w:r>
      <w:r w:rsidR="00527940" w:rsidRPr="0003534C">
        <w:rPr>
          <w:rFonts w:ascii="Times New Roman" w:hAnsi="Times New Roman" w:cs="Times New Roman"/>
        </w:rPr>
        <w:t>Surgeons and hospitals are only involved because they are the best place to get safe and tidy amputations.</w:t>
      </w:r>
      <w:r w:rsidR="002B1652">
        <w:rPr>
          <w:rStyle w:val="FootnoteReference"/>
          <w:rFonts w:ascii="Times New Roman" w:hAnsi="Times New Roman" w:cs="Times New Roman"/>
        </w:rPr>
        <w:footnoteReference w:id="166"/>
      </w:r>
      <w:r w:rsidR="00527940" w:rsidRPr="0003534C">
        <w:rPr>
          <w:rFonts w:ascii="Times New Roman" w:hAnsi="Times New Roman" w:cs="Times New Roman"/>
        </w:rPr>
        <w:t xml:space="preserve"> </w:t>
      </w:r>
      <w:r w:rsidR="00ED21D4">
        <w:rPr>
          <w:rFonts w:ascii="Times New Roman" w:hAnsi="Times New Roman" w:cs="Times New Roman"/>
        </w:rPr>
        <w:t>Furthermore, it is likely to</w:t>
      </w:r>
      <w:r w:rsidR="00ED21D4" w:rsidRPr="0003534C">
        <w:rPr>
          <w:rFonts w:ascii="Times New Roman" w:hAnsi="Times New Roman" w:cs="Times New Roman"/>
        </w:rPr>
        <w:t xml:space="preserve"> relieve suffering, </w:t>
      </w:r>
      <w:r w:rsidR="00ED21D4">
        <w:rPr>
          <w:rFonts w:ascii="Times New Roman" w:hAnsi="Times New Roman" w:cs="Times New Roman"/>
        </w:rPr>
        <w:t>as well as</w:t>
      </w:r>
      <w:r w:rsidR="00ED21D4" w:rsidRPr="0003534C">
        <w:rPr>
          <w:rFonts w:ascii="Times New Roman" w:hAnsi="Times New Roman" w:cs="Times New Roman"/>
        </w:rPr>
        <w:t xml:space="preserve"> </w:t>
      </w:r>
      <w:r w:rsidR="00ED21D4">
        <w:rPr>
          <w:rFonts w:ascii="Times New Roman" w:hAnsi="Times New Roman" w:cs="Times New Roman"/>
        </w:rPr>
        <w:t xml:space="preserve">reduce </w:t>
      </w:r>
      <w:r w:rsidR="00ED21D4" w:rsidRPr="0003534C">
        <w:rPr>
          <w:rFonts w:ascii="Times New Roman" w:hAnsi="Times New Roman" w:cs="Times New Roman"/>
        </w:rPr>
        <w:t>the r</w:t>
      </w:r>
      <w:r w:rsidR="00ED21D4">
        <w:rPr>
          <w:rFonts w:ascii="Times New Roman" w:hAnsi="Times New Roman" w:cs="Times New Roman"/>
        </w:rPr>
        <w:t>isk of</w:t>
      </w:r>
      <w:r w:rsidR="00ED21D4" w:rsidRPr="0003534C">
        <w:rPr>
          <w:rFonts w:ascii="Times New Roman" w:hAnsi="Times New Roman" w:cs="Times New Roman"/>
        </w:rPr>
        <w:t xml:space="preserve"> self-amputation or unregulated amputatio</w:t>
      </w:r>
      <w:r w:rsidR="00ED21D4">
        <w:rPr>
          <w:rFonts w:ascii="Times New Roman" w:hAnsi="Times New Roman" w:cs="Times New Roman"/>
        </w:rPr>
        <w:t>n in unsanitary conditions.</w:t>
      </w:r>
    </w:p>
    <w:p w14:paraId="1D627145" w14:textId="77777777" w:rsidR="007004D6" w:rsidRDefault="007004D6" w:rsidP="00527940">
      <w:pPr>
        <w:spacing w:line="360" w:lineRule="auto"/>
        <w:rPr>
          <w:rFonts w:ascii="Times New Roman" w:hAnsi="Times New Roman" w:cs="Times New Roman"/>
        </w:rPr>
      </w:pPr>
    </w:p>
    <w:p w14:paraId="7CCBE4D5" w14:textId="382A3FBE" w:rsidR="00527940" w:rsidRDefault="007004D6" w:rsidP="008879B9">
      <w:pPr>
        <w:spacing w:line="360" w:lineRule="auto"/>
        <w:rPr>
          <w:rFonts w:ascii="Times New Roman" w:hAnsi="Times New Roman" w:cs="Times New Roman"/>
        </w:rPr>
      </w:pPr>
      <w:r>
        <w:rPr>
          <w:rFonts w:ascii="Times New Roman" w:hAnsi="Times New Roman" w:cs="Times New Roman"/>
        </w:rPr>
        <w:t xml:space="preserve">On the other hand, </w:t>
      </w:r>
      <w:r w:rsidR="00ED21D4">
        <w:rPr>
          <w:rFonts w:ascii="Times New Roman" w:hAnsi="Times New Roman" w:cs="Times New Roman"/>
        </w:rPr>
        <w:t xml:space="preserve">the social utility can be countervailed by </w:t>
      </w:r>
      <w:r>
        <w:rPr>
          <w:rFonts w:ascii="Times New Roman" w:hAnsi="Times New Roman" w:cs="Times New Roman"/>
        </w:rPr>
        <w:t>the</w:t>
      </w:r>
      <w:r w:rsidR="00ED21D4">
        <w:rPr>
          <w:rFonts w:ascii="Times New Roman" w:hAnsi="Times New Roman" w:cs="Times New Roman"/>
        </w:rPr>
        <w:t xml:space="preserve"> social disadvantages of healthy limb amputation, which are against the</w:t>
      </w:r>
      <w:r>
        <w:rPr>
          <w:rFonts w:ascii="Times New Roman" w:hAnsi="Times New Roman" w:cs="Times New Roman"/>
        </w:rPr>
        <w:t xml:space="preserve"> </w:t>
      </w:r>
      <w:r w:rsidR="00ED21D4">
        <w:rPr>
          <w:rFonts w:ascii="Times New Roman" w:hAnsi="Times New Roman" w:cs="Times New Roman"/>
        </w:rPr>
        <w:t>public</w:t>
      </w:r>
      <w:r w:rsidR="00527940" w:rsidRPr="0003534C">
        <w:rPr>
          <w:rFonts w:ascii="Times New Roman" w:hAnsi="Times New Roman" w:cs="Times New Roman"/>
        </w:rPr>
        <w:t xml:space="preserve"> interest</w:t>
      </w:r>
      <w:r w:rsidR="00ED21D4">
        <w:rPr>
          <w:rFonts w:ascii="Times New Roman" w:hAnsi="Times New Roman" w:cs="Times New Roman"/>
        </w:rPr>
        <w:t>. The public has</w:t>
      </w:r>
      <w:r w:rsidR="00527940" w:rsidRPr="0003534C">
        <w:rPr>
          <w:rFonts w:ascii="Times New Roman" w:hAnsi="Times New Roman" w:cs="Times New Roman"/>
        </w:rPr>
        <w:t xml:space="preserve"> </w:t>
      </w:r>
      <w:r w:rsidR="00ED21D4">
        <w:rPr>
          <w:rFonts w:ascii="Times New Roman" w:hAnsi="Times New Roman" w:cs="Times New Roman"/>
        </w:rPr>
        <w:t>an interest in the</w:t>
      </w:r>
      <w:r w:rsidR="00527940" w:rsidRPr="0003534C">
        <w:rPr>
          <w:rFonts w:ascii="Times New Roman" w:hAnsi="Times New Roman" w:cs="Times New Roman"/>
        </w:rPr>
        <w:t xml:space="preserve"> preservation of the bodily integrity of the human body,</w:t>
      </w:r>
      <w:r w:rsidR="002B1652">
        <w:rPr>
          <w:rStyle w:val="FootnoteReference"/>
          <w:rFonts w:ascii="Times New Roman" w:hAnsi="Times New Roman" w:cs="Times New Roman"/>
        </w:rPr>
        <w:footnoteReference w:id="167"/>
      </w:r>
      <w:r w:rsidR="00527940" w:rsidRPr="0003534C">
        <w:rPr>
          <w:rFonts w:ascii="Times New Roman" w:hAnsi="Times New Roman" w:cs="Times New Roman"/>
        </w:rPr>
        <w:t xml:space="preserve"> as indicated by the</w:t>
      </w:r>
      <w:r>
        <w:rPr>
          <w:rFonts w:ascii="Times New Roman" w:hAnsi="Times New Roman" w:cs="Times New Roman"/>
        </w:rPr>
        <w:t xml:space="preserve"> historical </w:t>
      </w:r>
      <w:r w:rsidR="0085501C">
        <w:rPr>
          <w:rFonts w:ascii="Times New Roman" w:hAnsi="Times New Roman" w:cs="Times New Roman"/>
        </w:rPr>
        <w:t>offenc</w:t>
      </w:r>
      <w:r>
        <w:rPr>
          <w:rFonts w:ascii="Times New Roman" w:hAnsi="Times New Roman" w:cs="Times New Roman"/>
        </w:rPr>
        <w:t xml:space="preserve">e of maim. Healthy limb amputation is drastic, irreversible and </w:t>
      </w:r>
      <w:r w:rsidR="00527940" w:rsidRPr="0003534C">
        <w:rPr>
          <w:rFonts w:ascii="Times New Roman" w:hAnsi="Times New Roman" w:cs="Times New Roman"/>
        </w:rPr>
        <w:t xml:space="preserve">disabling. </w:t>
      </w:r>
      <w:r>
        <w:rPr>
          <w:rFonts w:ascii="Times New Roman" w:hAnsi="Times New Roman" w:cs="Times New Roman"/>
        </w:rPr>
        <w:t xml:space="preserve">Furthermore, </w:t>
      </w:r>
      <w:r w:rsidR="000E65FB">
        <w:rPr>
          <w:rFonts w:ascii="Times New Roman" w:hAnsi="Times New Roman" w:cs="Times New Roman"/>
        </w:rPr>
        <w:t>it</w:t>
      </w:r>
      <w:r w:rsidR="00ED21D4">
        <w:rPr>
          <w:rFonts w:ascii="Times New Roman" w:hAnsi="Times New Roman" w:cs="Times New Roman"/>
        </w:rPr>
        <w:t xml:space="preserve"> cause</w:t>
      </w:r>
      <w:r w:rsidR="000E65FB">
        <w:rPr>
          <w:rFonts w:ascii="Times New Roman" w:hAnsi="Times New Roman" w:cs="Times New Roman"/>
        </w:rPr>
        <w:t>s</w:t>
      </w:r>
      <w:r>
        <w:rPr>
          <w:rFonts w:ascii="Times New Roman" w:hAnsi="Times New Roman" w:cs="Times New Roman"/>
        </w:rPr>
        <w:t xml:space="preserve"> d</w:t>
      </w:r>
      <w:r w:rsidR="00527940" w:rsidRPr="0003534C">
        <w:rPr>
          <w:rFonts w:ascii="Times New Roman" w:hAnsi="Times New Roman" w:cs="Times New Roman"/>
        </w:rPr>
        <w:t xml:space="preserve">istress </w:t>
      </w:r>
      <w:r>
        <w:rPr>
          <w:rFonts w:ascii="Times New Roman" w:hAnsi="Times New Roman" w:cs="Times New Roman"/>
        </w:rPr>
        <w:t>to the family of the patient, a</w:t>
      </w:r>
      <w:r w:rsidR="00527940" w:rsidRPr="0003534C">
        <w:rPr>
          <w:rFonts w:ascii="Times New Roman" w:hAnsi="Times New Roman" w:cs="Times New Roman"/>
        </w:rPr>
        <w:t xml:space="preserve"> strain </w:t>
      </w:r>
      <w:r w:rsidR="006E0DB8">
        <w:rPr>
          <w:rFonts w:ascii="Times New Roman" w:hAnsi="Times New Roman" w:cs="Times New Roman"/>
        </w:rPr>
        <w:t>on medical staff and</w:t>
      </w:r>
      <w:r w:rsidR="00527940" w:rsidRPr="0003534C">
        <w:rPr>
          <w:rFonts w:ascii="Times New Roman" w:hAnsi="Times New Roman" w:cs="Times New Roman"/>
        </w:rPr>
        <w:t xml:space="preserve"> the resources of skill and labour required</w:t>
      </w:r>
      <w:r w:rsidR="006E0DB8">
        <w:rPr>
          <w:rFonts w:ascii="Times New Roman" w:hAnsi="Times New Roman" w:cs="Times New Roman"/>
        </w:rPr>
        <w:t>,</w:t>
      </w:r>
      <w:r w:rsidR="00527940" w:rsidRPr="0003534C">
        <w:rPr>
          <w:rFonts w:ascii="Times New Roman" w:hAnsi="Times New Roman" w:cs="Times New Roman"/>
        </w:rPr>
        <w:t xml:space="preserve"> and </w:t>
      </w:r>
      <w:r w:rsidR="006E0DB8">
        <w:rPr>
          <w:rFonts w:ascii="Times New Roman" w:hAnsi="Times New Roman" w:cs="Times New Roman"/>
        </w:rPr>
        <w:t xml:space="preserve">it takes away money that could be </w:t>
      </w:r>
      <w:r w:rsidR="00527940" w:rsidRPr="0003534C">
        <w:rPr>
          <w:rFonts w:ascii="Times New Roman" w:hAnsi="Times New Roman" w:cs="Times New Roman"/>
        </w:rPr>
        <w:t xml:space="preserve">spent improving </w:t>
      </w:r>
      <w:r w:rsidR="006E0DB8">
        <w:rPr>
          <w:rFonts w:ascii="Times New Roman" w:hAnsi="Times New Roman" w:cs="Times New Roman"/>
        </w:rPr>
        <w:t xml:space="preserve">the </w:t>
      </w:r>
      <w:r w:rsidR="00527940" w:rsidRPr="0003534C">
        <w:rPr>
          <w:rFonts w:ascii="Times New Roman" w:hAnsi="Times New Roman" w:cs="Times New Roman"/>
        </w:rPr>
        <w:t>conditions of other patients.</w:t>
      </w:r>
      <w:r w:rsidR="00527940" w:rsidRPr="0003534C">
        <w:rPr>
          <w:rStyle w:val="FootnoteReference"/>
          <w:rFonts w:ascii="Times New Roman" w:hAnsi="Times New Roman" w:cs="Times New Roman"/>
        </w:rPr>
        <w:footnoteReference w:id="168"/>
      </w:r>
      <w:r w:rsidR="00527940" w:rsidRPr="0003534C">
        <w:rPr>
          <w:rFonts w:ascii="Times New Roman" w:hAnsi="Times New Roman" w:cs="Times New Roman"/>
        </w:rPr>
        <w:t xml:space="preserve"> </w:t>
      </w:r>
      <w:r w:rsidR="00ED21D4">
        <w:rPr>
          <w:rFonts w:ascii="Times New Roman" w:hAnsi="Times New Roman" w:cs="Times New Roman"/>
        </w:rPr>
        <w:t xml:space="preserve">There are also many </w:t>
      </w:r>
      <w:r w:rsidR="00527940" w:rsidRPr="0003534C">
        <w:rPr>
          <w:rFonts w:ascii="Times New Roman" w:hAnsi="Times New Roman" w:cs="Times New Roman"/>
        </w:rPr>
        <w:t>health risks associated with amputation, costs imposed on society and the public healthcare system, the possibility o</w:t>
      </w:r>
      <w:r w:rsidR="00CB3EE4">
        <w:rPr>
          <w:rFonts w:ascii="Times New Roman" w:hAnsi="Times New Roman" w:cs="Times New Roman"/>
        </w:rPr>
        <w:t>f regret by the patient</w:t>
      </w:r>
      <w:r w:rsidR="00ED21D4">
        <w:rPr>
          <w:rFonts w:ascii="Times New Roman" w:hAnsi="Times New Roman" w:cs="Times New Roman"/>
        </w:rPr>
        <w:t xml:space="preserve"> and a</w:t>
      </w:r>
      <w:r w:rsidR="00527940" w:rsidRPr="0003534C">
        <w:rPr>
          <w:rFonts w:ascii="Times New Roman" w:hAnsi="Times New Roman" w:cs="Times New Roman"/>
        </w:rPr>
        <w:t xml:space="preserve"> lack of empirical knowledge in relation to the disorder and the appropriateness and success of surgery.</w:t>
      </w:r>
      <w:r w:rsidR="002B1652">
        <w:rPr>
          <w:rStyle w:val="FootnoteReference"/>
          <w:rFonts w:ascii="Times New Roman" w:hAnsi="Times New Roman" w:cs="Times New Roman"/>
        </w:rPr>
        <w:footnoteReference w:id="169"/>
      </w:r>
      <w:r w:rsidR="00527940" w:rsidRPr="0003534C">
        <w:rPr>
          <w:rFonts w:ascii="Times New Roman" w:hAnsi="Times New Roman" w:cs="Times New Roman"/>
        </w:rPr>
        <w:t xml:space="preserve"> </w:t>
      </w:r>
    </w:p>
    <w:p w14:paraId="44E79D11" w14:textId="77777777" w:rsidR="00ED21D4" w:rsidRPr="0003534C" w:rsidRDefault="00ED21D4" w:rsidP="008879B9">
      <w:pPr>
        <w:spacing w:line="360" w:lineRule="auto"/>
        <w:rPr>
          <w:rFonts w:ascii="Times New Roman" w:hAnsi="Times New Roman" w:cs="Times New Roman"/>
        </w:rPr>
      </w:pPr>
    </w:p>
    <w:p w14:paraId="3516C92C" w14:textId="20B6B124" w:rsidR="00527940" w:rsidRPr="0003534C" w:rsidRDefault="00527940" w:rsidP="00527940">
      <w:pPr>
        <w:spacing w:line="360" w:lineRule="auto"/>
        <w:rPr>
          <w:rFonts w:ascii="Times New Roman" w:hAnsi="Times New Roman" w:cs="Times New Roman"/>
        </w:rPr>
      </w:pPr>
      <w:r>
        <w:rPr>
          <w:rFonts w:ascii="Times New Roman" w:hAnsi="Times New Roman" w:cs="Times New Roman"/>
        </w:rPr>
        <w:t>In summary,</w:t>
      </w:r>
      <w:r w:rsidR="000E65FB">
        <w:rPr>
          <w:rFonts w:ascii="Times New Roman" w:hAnsi="Times New Roman" w:cs="Times New Roman"/>
        </w:rPr>
        <w:t xml:space="preserve"> the public has an</w:t>
      </w:r>
      <w:r w:rsidRPr="0003534C">
        <w:rPr>
          <w:rFonts w:ascii="Times New Roman" w:hAnsi="Times New Roman" w:cs="Times New Roman"/>
        </w:rPr>
        <w:t xml:space="preserve"> interest in ensur</w:t>
      </w:r>
      <w:r w:rsidR="0085501C">
        <w:rPr>
          <w:rFonts w:ascii="Times New Roman" w:hAnsi="Times New Roman" w:cs="Times New Roman"/>
        </w:rPr>
        <w:t>ing that individuals are strong and</w:t>
      </w:r>
      <w:r w:rsidRPr="0003534C">
        <w:rPr>
          <w:rFonts w:ascii="Times New Roman" w:hAnsi="Times New Roman" w:cs="Times New Roman"/>
        </w:rPr>
        <w:t xml:space="preserve"> healthy, are not a charge on society and a</w:t>
      </w:r>
      <w:r w:rsidR="000E65FB">
        <w:rPr>
          <w:rFonts w:ascii="Times New Roman" w:hAnsi="Times New Roman" w:cs="Times New Roman"/>
        </w:rPr>
        <w:t xml:space="preserve">re able to live independently. This is countered by the public interest </w:t>
      </w:r>
      <w:r w:rsidRPr="0003534C">
        <w:rPr>
          <w:rFonts w:ascii="Times New Roman" w:hAnsi="Times New Roman" w:cs="Times New Roman"/>
        </w:rPr>
        <w:t xml:space="preserve">in fostering autonomy, facilitating the treatment of illness and allowing individuals to live according to their social and personal identity. In </w:t>
      </w:r>
      <w:r w:rsidRPr="0003534C">
        <w:rPr>
          <w:rFonts w:ascii="Times New Roman" w:hAnsi="Times New Roman" w:cs="Times New Roman"/>
          <w:i/>
        </w:rPr>
        <w:t>Re T</w:t>
      </w:r>
      <w:r w:rsidRPr="0003534C">
        <w:rPr>
          <w:rStyle w:val="FootnoteReference"/>
          <w:rFonts w:ascii="Times New Roman" w:hAnsi="Times New Roman" w:cs="Times New Roman"/>
        </w:rPr>
        <w:footnoteReference w:id="170"/>
      </w:r>
      <w:r w:rsidRPr="0003534C">
        <w:rPr>
          <w:rFonts w:ascii="Times New Roman" w:hAnsi="Times New Roman" w:cs="Times New Roman"/>
        </w:rPr>
        <w:t xml:space="preserve"> it was recognised that where there is ‘a conflict between two interests, that of the patient and that of the society in which he lives… it is well established that in the ultimate the right</w:t>
      </w:r>
      <w:r w:rsidR="00867D71">
        <w:rPr>
          <w:rFonts w:ascii="Times New Roman" w:hAnsi="Times New Roman" w:cs="Times New Roman"/>
        </w:rPr>
        <w:t xml:space="preserve"> of the individual is paramount</w:t>
      </w:r>
      <w:r w:rsidRPr="0003534C">
        <w:rPr>
          <w:rFonts w:ascii="Times New Roman" w:hAnsi="Times New Roman" w:cs="Times New Roman"/>
        </w:rPr>
        <w:t>’</w:t>
      </w:r>
      <w:r w:rsidR="00867D71">
        <w:rPr>
          <w:rFonts w:ascii="Times New Roman" w:hAnsi="Times New Roman" w:cs="Times New Roman"/>
        </w:rPr>
        <w:t>.</w:t>
      </w:r>
      <w:r w:rsidRPr="0003534C">
        <w:rPr>
          <w:rStyle w:val="FootnoteReference"/>
          <w:rFonts w:ascii="Times New Roman" w:hAnsi="Times New Roman" w:cs="Times New Roman"/>
        </w:rPr>
        <w:footnoteReference w:id="171"/>
      </w:r>
      <w:r w:rsidRPr="0003534C">
        <w:rPr>
          <w:rFonts w:ascii="Times New Roman" w:hAnsi="Times New Roman" w:cs="Times New Roman"/>
        </w:rPr>
        <w:t xml:space="preserve"> </w:t>
      </w:r>
      <w:r>
        <w:rPr>
          <w:rFonts w:ascii="Times New Roman" w:hAnsi="Times New Roman" w:cs="Times New Roman"/>
        </w:rPr>
        <w:t xml:space="preserve">This </w:t>
      </w:r>
      <w:r w:rsidRPr="0003534C">
        <w:rPr>
          <w:rFonts w:ascii="Times New Roman" w:hAnsi="Times New Roman" w:cs="Times New Roman"/>
        </w:rPr>
        <w:t xml:space="preserve">comment was made in the context of a refusal of medical </w:t>
      </w:r>
      <w:proofErr w:type="gramStart"/>
      <w:r w:rsidRPr="0003534C">
        <w:rPr>
          <w:rFonts w:ascii="Times New Roman" w:hAnsi="Times New Roman" w:cs="Times New Roman"/>
        </w:rPr>
        <w:t>treatment,</w:t>
      </w:r>
      <w:proofErr w:type="gramEnd"/>
      <w:r w:rsidRPr="0003534C">
        <w:rPr>
          <w:rFonts w:ascii="Times New Roman" w:hAnsi="Times New Roman" w:cs="Times New Roman"/>
        </w:rPr>
        <w:t xml:space="preserve"> </w:t>
      </w:r>
      <w:r w:rsidR="0060340D">
        <w:rPr>
          <w:rFonts w:ascii="Times New Roman" w:hAnsi="Times New Roman" w:cs="Times New Roman"/>
        </w:rPr>
        <w:t>however, it applies</w:t>
      </w:r>
      <w:r>
        <w:rPr>
          <w:rFonts w:ascii="Times New Roman" w:hAnsi="Times New Roman" w:cs="Times New Roman"/>
        </w:rPr>
        <w:t xml:space="preserve"> to medical dilemmas generally. Consequently, </w:t>
      </w:r>
      <w:r w:rsidRPr="0003534C">
        <w:rPr>
          <w:rFonts w:ascii="Times New Roman" w:hAnsi="Times New Roman" w:cs="Times New Roman"/>
        </w:rPr>
        <w:t xml:space="preserve">Lord </w:t>
      </w:r>
      <w:proofErr w:type="spellStart"/>
      <w:r w:rsidRPr="0003534C">
        <w:rPr>
          <w:rFonts w:ascii="Times New Roman" w:hAnsi="Times New Roman" w:cs="Times New Roman"/>
        </w:rPr>
        <w:t>Mustill’s</w:t>
      </w:r>
      <w:proofErr w:type="spellEnd"/>
      <w:r w:rsidRPr="0003534C">
        <w:rPr>
          <w:rFonts w:ascii="Times New Roman" w:hAnsi="Times New Roman" w:cs="Times New Roman"/>
        </w:rPr>
        <w:t xml:space="preserve"> approach </w:t>
      </w:r>
      <w:r>
        <w:rPr>
          <w:rFonts w:ascii="Times New Roman" w:hAnsi="Times New Roman" w:cs="Times New Roman"/>
        </w:rPr>
        <w:t>may</w:t>
      </w:r>
      <w:r w:rsidRPr="0003534C">
        <w:rPr>
          <w:rFonts w:ascii="Times New Roman" w:hAnsi="Times New Roman" w:cs="Times New Roman"/>
        </w:rPr>
        <w:t xml:space="preserve"> justify radical surgeries such as healthy limb amputation. </w:t>
      </w:r>
    </w:p>
    <w:p w14:paraId="46307852" w14:textId="77777777" w:rsidR="00527940" w:rsidRPr="0003534C" w:rsidRDefault="00527940" w:rsidP="00527940">
      <w:pPr>
        <w:spacing w:line="360" w:lineRule="auto"/>
        <w:rPr>
          <w:rFonts w:ascii="Times New Roman" w:hAnsi="Times New Roman" w:cs="Times New Roman"/>
        </w:rPr>
      </w:pPr>
    </w:p>
    <w:p w14:paraId="16F42EBC" w14:textId="5BDC562D" w:rsidR="008879B9" w:rsidRPr="0003534C" w:rsidRDefault="0060340D" w:rsidP="00527940">
      <w:pPr>
        <w:spacing w:line="360" w:lineRule="auto"/>
        <w:rPr>
          <w:rFonts w:ascii="Times New Roman" w:hAnsi="Times New Roman" w:cs="Times New Roman"/>
        </w:rPr>
      </w:pPr>
      <w:r>
        <w:rPr>
          <w:rFonts w:ascii="Times New Roman" w:hAnsi="Times New Roman" w:cs="Times New Roman"/>
        </w:rPr>
        <w:t>However, perhaps</w:t>
      </w:r>
      <w:r w:rsidR="00527940" w:rsidRPr="0003534C">
        <w:rPr>
          <w:rFonts w:ascii="Times New Roman" w:hAnsi="Times New Roman" w:cs="Times New Roman"/>
        </w:rPr>
        <w:t xml:space="preserve"> the greatest hurdle to </w:t>
      </w:r>
      <w:r>
        <w:rPr>
          <w:rFonts w:ascii="Times New Roman" w:hAnsi="Times New Roman" w:cs="Times New Roman"/>
        </w:rPr>
        <w:t xml:space="preserve">applying Lord </w:t>
      </w:r>
      <w:proofErr w:type="spellStart"/>
      <w:r>
        <w:rPr>
          <w:rFonts w:ascii="Times New Roman" w:hAnsi="Times New Roman" w:cs="Times New Roman"/>
        </w:rPr>
        <w:t>Mustill’s</w:t>
      </w:r>
      <w:proofErr w:type="spellEnd"/>
      <w:r>
        <w:rPr>
          <w:rFonts w:ascii="Times New Roman" w:hAnsi="Times New Roman" w:cs="Times New Roman"/>
        </w:rPr>
        <w:t xml:space="preserve"> approach to </w:t>
      </w:r>
      <w:r w:rsidR="00527940" w:rsidRPr="0003534C">
        <w:rPr>
          <w:rFonts w:ascii="Times New Roman" w:hAnsi="Times New Roman" w:cs="Times New Roman"/>
        </w:rPr>
        <w:t xml:space="preserve">healthy limb amputation is </w:t>
      </w:r>
      <w:r>
        <w:rPr>
          <w:rFonts w:ascii="Times New Roman" w:hAnsi="Times New Roman" w:cs="Times New Roman"/>
        </w:rPr>
        <w:t xml:space="preserve">that of </w:t>
      </w:r>
      <w:r w:rsidR="00527940" w:rsidRPr="0003534C">
        <w:rPr>
          <w:rFonts w:ascii="Times New Roman" w:hAnsi="Times New Roman" w:cs="Times New Roman"/>
        </w:rPr>
        <w:t>public perception. Knowing that such surgeries exist invoke natural feelings of revulsion and offence from society. The request is not a common desire, nor is</w:t>
      </w:r>
      <w:r>
        <w:rPr>
          <w:rFonts w:ascii="Times New Roman" w:hAnsi="Times New Roman" w:cs="Times New Roman"/>
        </w:rPr>
        <w:t xml:space="preserve"> amputation a common aspiration. There is still little research concluding that BIID is a real disorder and that limb amputation is a legitimate treatment. This</w:t>
      </w:r>
      <w:r w:rsidR="00527940" w:rsidRPr="0003534C">
        <w:rPr>
          <w:rFonts w:ascii="Times New Roman" w:hAnsi="Times New Roman" w:cs="Times New Roman"/>
        </w:rPr>
        <w:t xml:space="preserve"> lack of understanding </w:t>
      </w:r>
      <w:r>
        <w:rPr>
          <w:rFonts w:ascii="Times New Roman" w:hAnsi="Times New Roman" w:cs="Times New Roman"/>
        </w:rPr>
        <w:t>may impact on J</w:t>
      </w:r>
      <w:r w:rsidR="00527940" w:rsidRPr="0003534C">
        <w:rPr>
          <w:rFonts w:ascii="Times New Roman" w:hAnsi="Times New Roman" w:cs="Times New Roman"/>
        </w:rPr>
        <w:t xml:space="preserve">udicial </w:t>
      </w:r>
      <w:r>
        <w:rPr>
          <w:rFonts w:ascii="Times New Roman" w:hAnsi="Times New Roman" w:cs="Times New Roman"/>
        </w:rPr>
        <w:t xml:space="preserve">or Legislatorial </w:t>
      </w:r>
      <w:r w:rsidR="00527940" w:rsidRPr="0003534C">
        <w:rPr>
          <w:rFonts w:ascii="Times New Roman" w:hAnsi="Times New Roman" w:cs="Times New Roman"/>
        </w:rPr>
        <w:t>consideration, which is invariably influenced by society and social attitudes.</w:t>
      </w:r>
      <w:r w:rsidR="00527940" w:rsidRPr="0003534C">
        <w:rPr>
          <w:rStyle w:val="FootnoteReference"/>
          <w:rFonts w:ascii="Times New Roman" w:hAnsi="Times New Roman" w:cs="Times New Roman"/>
        </w:rPr>
        <w:footnoteReference w:id="172"/>
      </w:r>
      <w:r w:rsidR="00527940" w:rsidRPr="0003534C">
        <w:rPr>
          <w:rFonts w:ascii="Times New Roman" w:hAnsi="Times New Roman" w:cs="Times New Roman"/>
        </w:rPr>
        <w:t xml:space="preserve"> </w:t>
      </w:r>
      <w:r>
        <w:rPr>
          <w:rFonts w:ascii="Times New Roman" w:hAnsi="Times New Roman" w:cs="Times New Roman"/>
        </w:rPr>
        <w:t>While</w:t>
      </w:r>
      <w:r w:rsidR="00527940" w:rsidRPr="0003534C">
        <w:rPr>
          <w:rFonts w:ascii="Times New Roman" w:hAnsi="Times New Roman" w:cs="Times New Roman"/>
        </w:rPr>
        <w:t xml:space="preserve"> unjustified personal opinions or lack of knowledge should not have an</w:t>
      </w:r>
      <w:r w:rsidR="00527940">
        <w:rPr>
          <w:rFonts w:ascii="Times New Roman" w:hAnsi="Times New Roman" w:cs="Times New Roman"/>
        </w:rPr>
        <w:t>y</w:t>
      </w:r>
      <w:r>
        <w:rPr>
          <w:rFonts w:ascii="Times New Roman" w:hAnsi="Times New Roman" w:cs="Times New Roman"/>
        </w:rPr>
        <w:t xml:space="preserve"> influence on the key</w:t>
      </w:r>
      <w:r w:rsidR="00527940" w:rsidRPr="0003534C">
        <w:rPr>
          <w:rFonts w:ascii="Times New Roman" w:hAnsi="Times New Roman" w:cs="Times New Roman"/>
        </w:rPr>
        <w:t xml:space="preserve"> public policy considerations identified above</w:t>
      </w:r>
      <w:r>
        <w:rPr>
          <w:rFonts w:ascii="Times New Roman" w:hAnsi="Times New Roman" w:cs="Times New Roman"/>
        </w:rPr>
        <w:t xml:space="preserve">, </w:t>
      </w:r>
      <w:r w:rsidR="00BA3052">
        <w:rPr>
          <w:rFonts w:ascii="Times New Roman" w:hAnsi="Times New Roman" w:cs="Times New Roman"/>
        </w:rPr>
        <w:t>it may be that only when (and if) healthy limb amputation becomes acceptable to society, would it have a chance of being made legal.</w:t>
      </w:r>
    </w:p>
    <w:p w14:paraId="30B1A582" w14:textId="77777777" w:rsidR="00527940" w:rsidRPr="00966873" w:rsidRDefault="00527940" w:rsidP="00527940">
      <w:pPr>
        <w:pStyle w:val="ListParagraph"/>
        <w:numPr>
          <w:ilvl w:val="0"/>
          <w:numId w:val="18"/>
        </w:numPr>
        <w:spacing w:line="360" w:lineRule="auto"/>
        <w:jc w:val="center"/>
        <w:rPr>
          <w:rStyle w:val="BookTitle"/>
        </w:rPr>
      </w:pPr>
      <w:r w:rsidRPr="00966873">
        <w:rPr>
          <w:rStyle w:val="BookTitle"/>
        </w:rPr>
        <w:t>Conclusion</w:t>
      </w:r>
    </w:p>
    <w:p w14:paraId="2A274372" w14:textId="77777777" w:rsidR="00527940" w:rsidRPr="0003534C" w:rsidRDefault="00527940" w:rsidP="00527940">
      <w:pPr>
        <w:spacing w:line="360" w:lineRule="auto"/>
        <w:rPr>
          <w:rFonts w:ascii="Times New Roman" w:hAnsi="Times New Roman" w:cs="Times New Roman"/>
          <w:b/>
          <w:u w:val="single"/>
        </w:rPr>
      </w:pPr>
    </w:p>
    <w:p w14:paraId="3F533060" w14:textId="4356B351" w:rsidR="00527940" w:rsidRDefault="00527940" w:rsidP="00527940">
      <w:pPr>
        <w:spacing w:line="360" w:lineRule="auto"/>
        <w:rPr>
          <w:rFonts w:ascii="Times New Roman" w:hAnsi="Times New Roman" w:cs="Times New Roman"/>
        </w:rPr>
      </w:pPr>
      <w:r>
        <w:rPr>
          <w:rFonts w:ascii="Times New Roman" w:hAnsi="Times New Roman" w:cs="Times New Roman"/>
        </w:rPr>
        <w:t xml:space="preserve">The majority </w:t>
      </w:r>
      <w:r w:rsidR="005B3D81">
        <w:rPr>
          <w:rFonts w:ascii="Times New Roman" w:hAnsi="Times New Roman" w:cs="Times New Roman"/>
        </w:rPr>
        <w:t xml:space="preserve">judgment </w:t>
      </w:r>
      <w:r>
        <w:rPr>
          <w:rFonts w:ascii="Times New Roman" w:hAnsi="Times New Roman" w:cs="Times New Roman"/>
        </w:rPr>
        <w:t xml:space="preserve">in </w:t>
      </w:r>
      <w:r>
        <w:rPr>
          <w:rFonts w:ascii="Times New Roman" w:hAnsi="Times New Roman" w:cs="Times New Roman"/>
          <w:i/>
        </w:rPr>
        <w:t xml:space="preserve">R v </w:t>
      </w:r>
      <w:r w:rsidRPr="0003534C">
        <w:rPr>
          <w:rFonts w:ascii="Times New Roman" w:hAnsi="Times New Roman" w:cs="Times New Roman"/>
          <w:i/>
        </w:rPr>
        <w:t xml:space="preserve">Brown </w:t>
      </w:r>
      <w:r>
        <w:rPr>
          <w:rFonts w:ascii="Times New Roman" w:hAnsi="Times New Roman" w:cs="Times New Roman"/>
        </w:rPr>
        <w:t>has</w:t>
      </w:r>
      <w:r w:rsidR="00CB3EE4">
        <w:rPr>
          <w:rFonts w:ascii="Times New Roman" w:hAnsi="Times New Roman" w:cs="Times New Roman"/>
        </w:rPr>
        <w:t xml:space="preserve"> found that</w:t>
      </w:r>
      <w:r w:rsidRPr="0003534C">
        <w:rPr>
          <w:rFonts w:ascii="Times New Roman" w:hAnsi="Times New Roman" w:cs="Times New Roman"/>
        </w:rPr>
        <w:t xml:space="preserve"> consent </w:t>
      </w:r>
      <w:r w:rsidR="00CB3EE4">
        <w:rPr>
          <w:rFonts w:ascii="Times New Roman" w:hAnsi="Times New Roman" w:cs="Times New Roman"/>
        </w:rPr>
        <w:t xml:space="preserve">is </w:t>
      </w:r>
      <w:r w:rsidRPr="0003534C">
        <w:rPr>
          <w:rFonts w:ascii="Times New Roman" w:hAnsi="Times New Roman" w:cs="Times New Roman"/>
        </w:rPr>
        <w:t>irrelevant to bodily harm or serious bodily harm</w:t>
      </w:r>
      <w:r w:rsidR="00CB3EE4">
        <w:rPr>
          <w:rFonts w:ascii="Times New Roman" w:hAnsi="Times New Roman" w:cs="Times New Roman"/>
        </w:rPr>
        <w:t xml:space="preserve"> in the UK</w:t>
      </w:r>
      <w:r w:rsidRPr="0003534C">
        <w:rPr>
          <w:rFonts w:ascii="Times New Roman" w:hAnsi="Times New Roman" w:cs="Times New Roman"/>
        </w:rPr>
        <w:t xml:space="preserve">. There is a medical exception to the general rule, but even if radical surgery falls within the exception, consent on its own does not make the surgery lawful. Although it is an essential prerequisite, other factors such as benefit and therapeutic purpose are also given weight. It has been illustrated that these other factors </w:t>
      </w:r>
      <w:r w:rsidR="00D32E6D">
        <w:rPr>
          <w:rFonts w:ascii="Times New Roman" w:hAnsi="Times New Roman" w:cs="Times New Roman"/>
        </w:rPr>
        <w:t>would likely</w:t>
      </w:r>
      <w:r w:rsidRPr="0003534C">
        <w:rPr>
          <w:rFonts w:ascii="Times New Roman" w:hAnsi="Times New Roman" w:cs="Times New Roman"/>
        </w:rPr>
        <w:t xml:space="preserve"> render certain radical surgeries unlawful, such as healthy limb amputation, desp</w:t>
      </w:r>
      <w:r w:rsidR="00D32E6D">
        <w:rPr>
          <w:rFonts w:ascii="Times New Roman" w:hAnsi="Times New Roman" w:cs="Times New Roman"/>
        </w:rPr>
        <w:t>ite con</w:t>
      </w:r>
      <w:r w:rsidR="005B3D81">
        <w:rPr>
          <w:rFonts w:ascii="Times New Roman" w:hAnsi="Times New Roman" w:cs="Times New Roman"/>
        </w:rPr>
        <w:t>sent having been</w:t>
      </w:r>
      <w:r w:rsidR="00D32E6D">
        <w:rPr>
          <w:rFonts w:ascii="Times New Roman" w:hAnsi="Times New Roman" w:cs="Times New Roman"/>
        </w:rPr>
        <w:t xml:space="preserve"> given.</w:t>
      </w:r>
      <w:r w:rsidRPr="0003534C">
        <w:rPr>
          <w:rFonts w:ascii="Times New Roman" w:hAnsi="Times New Roman" w:cs="Times New Roman"/>
        </w:rPr>
        <w:t xml:space="preserve"> Lord </w:t>
      </w:r>
      <w:proofErr w:type="spellStart"/>
      <w:r w:rsidRPr="0003534C">
        <w:rPr>
          <w:rFonts w:ascii="Times New Roman" w:hAnsi="Times New Roman" w:cs="Times New Roman"/>
        </w:rPr>
        <w:t>Mustill’s</w:t>
      </w:r>
      <w:proofErr w:type="spellEnd"/>
      <w:r w:rsidRPr="0003534C">
        <w:rPr>
          <w:rFonts w:ascii="Times New Roman" w:hAnsi="Times New Roman" w:cs="Times New Roman"/>
        </w:rPr>
        <w:t xml:space="preserve"> minority judgment provides that consent is central to the lawfulness of radical surgery unless the public interest requires otherwise. This approach is more liberal than that of the majority, and thus gives radical surgery a greater chance of success</w:t>
      </w:r>
      <w:r w:rsidR="00D32E6D">
        <w:rPr>
          <w:rFonts w:ascii="Times New Roman" w:hAnsi="Times New Roman" w:cs="Times New Roman"/>
        </w:rPr>
        <w:t xml:space="preserve"> as a legal form of medical intervention</w:t>
      </w:r>
      <w:r w:rsidRPr="0003534C">
        <w:rPr>
          <w:rFonts w:ascii="Times New Roman" w:hAnsi="Times New Roman" w:cs="Times New Roman"/>
        </w:rPr>
        <w:t>.</w:t>
      </w:r>
      <w:r w:rsidR="00D32E6D">
        <w:rPr>
          <w:rFonts w:ascii="Times New Roman" w:hAnsi="Times New Roman" w:cs="Times New Roman"/>
        </w:rPr>
        <w:t xml:space="preserve"> Nonetheless, it still has the difficulty of overcoming the hurdle of public perception.</w:t>
      </w:r>
    </w:p>
    <w:p w14:paraId="7573A30C" w14:textId="77777777" w:rsidR="00527940" w:rsidRDefault="00527940" w:rsidP="00527940">
      <w:pPr>
        <w:spacing w:line="360" w:lineRule="auto"/>
        <w:rPr>
          <w:rFonts w:ascii="Times New Roman" w:hAnsi="Times New Roman" w:cs="Times New Roman"/>
        </w:rPr>
        <w:sectPr w:rsidR="00527940" w:rsidSect="00A43F27">
          <w:footnotePr>
            <w:numRestart w:val="eachSect"/>
          </w:footnotePr>
          <w:pgSz w:w="11900" w:h="16840"/>
          <w:pgMar w:top="1418" w:right="1418" w:bottom="1418" w:left="1418" w:header="708" w:footer="708" w:gutter="0"/>
          <w:cols w:space="708"/>
        </w:sectPr>
      </w:pPr>
    </w:p>
    <w:p w14:paraId="7042EAD5" w14:textId="77777777" w:rsidR="00527940" w:rsidRPr="005954DC" w:rsidRDefault="00527940" w:rsidP="00527940">
      <w:pPr>
        <w:spacing w:line="360" w:lineRule="auto"/>
        <w:jc w:val="center"/>
        <w:rPr>
          <w:rFonts w:ascii="Times New Roman" w:hAnsi="Times New Roman" w:cs="Times New Roman"/>
          <w:b/>
        </w:rPr>
      </w:pPr>
      <w:r w:rsidRPr="005954DC">
        <w:rPr>
          <w:rFonts w:ascii="Times New Roman" w:hAnsi="Times New Roman" w:cs="Times New Roman"/>
          <w:b/>
        </w:rPr>
        <w:t>CHAPTER FOUR</w:t>
      </w:r>
    </w:p>
    <w:p w14:paraId="5237E7BC" w14:textId="77777777" w:rsidR="00527940" w:rsidRPr="005954DC" w:rsidRDefault="00527940" w:rsidP="00527940">
      <w:pPr>
        <w:spacing w:line="360" w:lineRule="auto"/>
        <w:jc w:val="center"/>
        <w:rPr>
          <w:rFonts w:ascii="Times New Roman" w:hAnsi="Times New Roman" w:cs="Times New Roman"/>
          <w:b/>
        </w:rPr>
      </w:pPr>
      <w:r w:rsidRPr="005954DC">
        <w:rPr>
          <w:rFonts w:ascii="Times New Roman" w:hAnsi="Times New Roman" w:cs="Times New Roman"/>
          <w:b/>
        </w:rPr>
        <w:t xml:space="preserve">A CRITIQUE OF THE </w:t>
      </w:r>
      <w:r w:rsidRPr="005954DC">
        <w:rPr>
          <w:rFonts w:ascii="Times New Roman" w:hAnsi="Times New Roman" w:cs="Times New Roman"/>
          <w:b/>
          <w:i/>
        </w:rPr>
        <w:t xml:space="preserve">CRIMINAL CODE </w:t>
      </w:r>
      <w:r w:rsidRPr="005954DC">
        <w:rPr>
          <w:rFonts w:ascii="Times New Roman" w:hAnsi="Times New Roman" w:cs="Times New Roman"/>
          <w:b/>
        </w:rPr>
        <w:t>AND RECOMMENDATIONS FOR REFORM</w:t>
      </w:r>
    </w:p>
    <w:p w14:paraId="45C208F7" w14:textId="77777777" w:rsidR="00527940" w:rsidRPr="005954DC" w:rsidRDefault="00527940" w:rsidP="00527940">
      <w:pPr>
        <w:spacing w:line="360" w:lineRule="auto"/>
        <w:jc w:val="center"/>
        <w:rPr>
          <w:rFonts w:ascii="Times New Roman" w:hAnsi="Times New Roman" w:cs="Times New Roman"/>
          <w:b/>
        </w:rPr>
      </w:pPr>
    </w:p>
    <w:p w14:paraId="3FDEB443" w14:textId="5B40E90C"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Consent has a central role in justifying surgery in the civil law in WA, thus protecting the important principle of personal autonomy. On the o</w:t>
      </w:r>
      <w:r w:rsidR="00CB3EE4">
        <w:rPr>
          <w:rFonts w:ascii="Times New Roman" w:hAnsi="Times New Roman" w:cs="Times New Roman"/>
        </w:rPr>
        <w:t>ther hand, consent’s role in WA’s</w:t>
      </w:r>
      <w:r w:rsidRPr="005954DC">
        <w:rPr>
          <w:rFonts w:ascii="Times New Roman" w:hAnsi="Times New Roman" w:cs="Times New Roman"/>
        </w:rPr>
        <w:t xml:space="preserve"> </w:t>
      </w:r>
      <w:r>
        <w:rPr>
          <w:rFonts w:ascii="Times New Roman" w:hAnsi="Times New Roman" w:cs="Times New Roman"/>
        </w:rPr>
        <w:t>criminal law appears</w:t>
      </w:r>
      <w:r w:rsidRPr="005954DC">
        <w:rPr>
          <w:rFonts w:ascii="Times New Roman" w:hAnsi="Times New Roman" w:cs="Times New Roman"/>
        </w:rPr>
        <w:t xml:space="preserve"> insignificant and unsatisfactory. </w:t>
      </w:r>
      <w:r w:rsidR="00D32E6D">
        <w:rPr>
          <w:rFonts w:ascii="Times New Roman" w:hAnsi="Times New Roman" w:cs="Times New Roman"/>
        </w:rPr>
        <w:t>Consistent with its origins as a defence of medical necessity, t</w:t>
      </w:r>
      <w:r w:rsidRPr="005954DC">
        <w:rPr>
          <w:rFonts w:ascii="Times New Roman" w:hAnsi="Times New Roman" w:cs="Times New Roman"/>
        </w:rPr>
        <w:t xml:space="preserve">he medical defence does not expressly mention consent; only benefit and reasonableness are relevant considerations. </w:t>
      </w:r>
      <w:proofErr w:type="spellStart"/>
      <w:r w:rsidRPr="005954DC">
        <w:rPr>
          <w:rFonts w:ascii="Times New Roman" w:hAnsi="Times New Roman" w:cs="Times New Roman"/>
          <w:i/>
        </w:rPr>
        <w:t>Rossiter</w:t>
      </w:r>
      <w:proofErr w:type="spellEnd"/>
      <w:r w:rsidRPr="005954DC">
        <w:rPr>
          <w:rFonts w:ascii="Times New Roman" w:hAnsi="Times New Roman" w:cs="Times New Roman"/>
          <w:i/>
        </w:rPr>
        <w:t xml:space="preserve"> </w:t>
      </w:r>
      <w:r w:rsidRPr="005954DC">
        <w:rPr>
          <w:rFonts w:ascii="Times New Roman" w:hAnsi="Times New Roman" w:cs="Times New Roman"/>
        </w:rPr>
        <w:t xml:space="preserve">has included consent as a factor to contemplate, however it is unclear if </w:t>
      </w:r>
      <w:proofErr w:type="spellStart"/>
      <w:r w:rsidRPr="005954DC">
        <w:rPr>
          <w:rFonts w:ascii="Times New Roman" w:hAnsi="Times New Roman" w:cs="Times New Roman"/>
          <w:i/>
        </w:rPr>
        <w:t>Rossiter</w:t>
      </w:r>
      <w:proofErr w:type="spellEnd"/>
      <w:r w:rsidRPr="005954DC">
        <w:rPr>
          <w:rFonts w:ascii="Times New Roman" w:hAnsi="Times New Roman" w:cs="Times New Roman"/>
          <w:i/>
        </w:rPr>
        <w:t xml:space="preserve"> </w:t>
      </w:r>
      <w:r w:rsidRPr="005954DC">
        <w:rPr>
          <w:rFonts w:ascii="Times New Roman" w:hAnsi="Times New Roman" w:cs="Times New Roman"/>
        </w:rPr>
        <w:t xml:space="preserve">has application </w:t>
      </w:r>
      <w:r>
        <w:rPr>
          <w:rFonts w:ascii="Times New Roman" w:hAnsi="Times New Roman" w:cs="Times New Roman"/>
        </w:rPr>
        <w:t>past</w:t>
      </w:r>
      <w:r w:rsidRPr="005954DC">
        <w:rPr>
          <w:rFonts w:ascii="Times New Roman" w:hAnsi="Times New Roman" w:cs="Times New Roman"/>
        </w:rPr>
        <w:t xml:space="preserve"> its particular facts. Even if </w:t>
      </w:r>
      <w:proofErr w:type="spellStart"/>
      <w:r w:rsidRPr="005954DC">
        <w:rPr>
          <w:rFonts w:ascii="Times New Roman" w:hAnsi="Times New Roman" w:cs="Times New Roman"/>
          <w:i/>
        </w:rPr>
        <w:t>Rossiter</w:t>
      </w:r>
      <w:proofErr w:type="spellEnd"/>
      <w:r w:rsidRPr="005954DC">
        <w:rPr>
          <w:rFonts w:ascii="Times New Roman" w:hAnsi="Times New Roman" w:cs="Times New Roman"/>
          <w:i/>
        </w:rPr>
        <w:t xml:space="preserve"> </w:t>
      </w:r>
      <w:r w:rsidRPr="005954DC">
        <w:rPr>
          <w:rFonts w:ascii="Times New Roman" w:hAnsi="Times New Roman" w:cs="Times New Roman"/>
        </w:rPr>
        <w:t xml:space="preserve">does extend to radical surgery, consent is merely one factor to consider. The weight given to the other factors means that radical surgery may be unlawful in </w:t>
      </w:r>
      <w:r>
        <w:rPr>
          <w:rFonts w:ascii="Times New Roman" w:hAnsi="Times New Roman" w:cs="Times New Roman"/>
        </w:rPr>
        <w:t>certain</w:t>
      </w:r>
      <w:r w:rsidRPr="005954DC">
        <w:rPr>
          <w:rFonts w:ascii="Times New Roman" w:hAnsi="Times New Roman" w:cs="Times New Roman"/>
        </w:rPr>
        <w:t xml:space="preserve"> circumstances despite consent being given. </w:t>
      </w:r>
    </w:p>
    <w:p w14:paraId="5DB64195" w14:textId="77777777" w:rsidR="00527940" w:rsidRPr="005954DC" w:rsidRDefault="00527940" w:rsidP="00527940">
      <w:pPr>
        <w:spacing w:line="360" w:lineRule="auto"/>
        <w:rPr>
          <w:rFonts w:ascii="Times New Roman" w:hAnsi="Times New Roman" w:cs="Times New Roman"/>
        </w:rPr>
      </w:pPr>
    </w:p>
    <w:p w14:paraId="33FEE9C4" w14:textId="77777777"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The purpose of this chapter is to identify the gaps and flaws in the </w:t>
      </w:r>
      <w:r w:rsidRPr="005954DC">
        <w:rPr>
          <w:rFonts w:ascii="Times New Roman" w:hAnsi="Times New Roman" w:cs="Times New Roman"/>
          <w:i/>
        </w:rPr>
        <w:t xml:space="preserve">Criminal Code, </w:t>
      </w:r>
      <w:r w:rsidRPr="005954DC">
        <w:rPr>
          <w:rFonts w:ascii="Times New Roman" w:hAnsi="Times New Roman" w:cs="Times New Roman"/>
        </w:rPr>
        <w:t>and to provide suggestions for reform,</w:t>
      </w:r>
      <w:r w:rsidRPr="005954DC">
        <w:rPr>
          <w:rFonts w:ascii="Times New Roman" w:hAnsi="Times New Roman" w:cs="Times New Roman"/>
          <w:i/>
        </w:rPr>
        <w:t xml:space="preserve"> </w:t>
      </w:r>
      <w:r w:rsidRPr="005954DC">
        <w:rPr>
          <w:rFonts w:ascii="Times New Roman" w:hAnsi="Times New Roman" w:cs="Times New Roman"/>
        </w:rPr>
        <w:t>drawing from the law in the UK and the e</w:t>
      </w:r>
      <w:r>
        <w:rPr>
          <w:rFonts w:ascii="Times New Roman" w:hAnsi="Times New Roman" w:cs="Times New Roman"/>
        </w:rPr>
        <w:t>thical principles discussed in Chapter O</w:t>
      </w:r>
      <w:r w:rsidRPr="005954DC">
        <w:rPr>
          <w:rFonts w:ascii="Times New Roman" w:hAnsi="Times New Roman" w:cs="Times New Roman"/>
        </w:rPr>
        <w:t>ne.</w:t>
      </w:r>
    </w:p>
    <w:p w14:paraId="555AC89D" w14:textId="77777777" w:rsidR="00527940" w:rsidRPr="005954DC" w:rsidRDefault="00527940" w:rsidP="00527940">
      <w:pPr>
        <w:spacing w:line="360" w:lineRule="auto"/>
        <w:rPr>
          <w:rFonts w:ascii="Times New Roman" w:hAnsi="Times New Roman" w:cs="Times New Roman"/>
        </w:rPr>
      </w:pPr>
    </w:p>
    <w:p w14:paraId="16CF02A8" w14:textId="77777777" w:rsidR="00527940" w:rsidRPr="00966873" w:rsidRDefault="00527940" w:rsidP="00527940">
      <w:pPr>
        <w:pStyle w:val="ListParagraph"/>
        <w:numPr>
          <w:ilvl w:val="0"/>
          <w:numId w:val="22"/>
        </w:numPr>
        <w:spacing w:line="360" w:lineRule="auto"/>
        <w:jc w:val="center"/>
        <w:rPr>
          <w:rStyle w:val="BookTitle"/>
        </w:rPr>
      </w:pPr>
      <w:r w:rsidRPr="00966873">
        <w:rPr>
          <w:rStyle w:val="BookTitle"/>
        </w:rPr>
        <w:t xml:space="preserve">Is the </w:t>
      </w:r>
      <w:r w:rsidRPr="00966873">
        <w:rPr>
          <w:rStyle w:val="BookTitle"/>
          <w:i/>
        </w:rPr>
        <w:t>Criminal Code</w:t>
      </w:r>
      <w:r w:rsidRPr="00966873">
        <w:rPr>
          <w:rStyle w:val="BookTitle"/>
        </w:rPr>
        <w:t xml:space="preserve"> Satisfactory?</w:t>
      </w:r>
    </w:p>
    <w:p w14:paraId="1EA5B5C9" w14:textId="77777777" w:rsidR="00527940" w:rsidRPr="001D7D32" w:rsidRDefault="00527940" w:rsidP="00527940">
      <w:pPr>
        <w:spacing w:line="360" w:lineRule="auto"/>
        <w:jc w:val="center"/>
        <w:rPr>
          <w:rFonts w:ascii="Times New Roman" w:hAnsi="Times New Roman" w:cs="Times New Roman"/>
        </w:rPr>
      </w:pPr>
    </w:p>
    <w:p w14:paraId="563B8FD3" w14:textId="77777777" w:rsidR="00527940" w:rsidRPr="001D7D32" w:rsidRDefault="00527940" w:rsidP="00527940">
      <w:pPr>
        <w:pStyle w:val="ListParagraph"/>
        <w:numPr>
          <w:ilvl w:val="0"/>
          <w:numId w:val="23"/>
        </w:numPr>
        <w:spacing w:line="360" w:lineRule="auto"/>
        <w:jc w:val="center"/>
        <w:rPr>
          <w:rFonts w:ascii="Times New Roman" w:hAnsi="Times New Roman" w:cs="Times New Roman"/>
          <w:i/>
        </w:rPr>
      </w:pPr>
      <w:r w:rsidRPr="001D7D32">
        <w:rPr>
          <w:rFonts w:ascii="Times New Roman" w:hAnsi="Times New Roman" w:cs="Times New Roman"/>
          <w:i/>
        </w:rPr>
        <w:t>The Medical Defence is Intended for Incompetent Patients</w:t>
      </w:r>
    </w:p>
    <w:p w14:paraId="46096725" w14:textId="77777777" w:rsidR="00527940" w:rsidRPr="005954DC" w:rsidRDefault="00527940" w:rsidP="00527940">
      <w:pPr>
        <w:spacing w:line="360" w:lineRule="auto"/>
        <w:rPr>
          <w:rFonts w:ascii="Times New Roman" w:hAnsi="Times New Roman" w:cs="Times New Roman"/>
        </w:rPr>
      </w:pPr>
    </w:p>
    <w:p w14:paraId="71C6D9F2" w14:textId="713588D0" w:rsidR="00527940" w:rsidRPr="005954DC" w:rsidRDefault="00527940" w:rsidP="00527940">
      <w:pPr>
        <w:spacing w:line="360" w:lineRule="auto"/>
        <w:rPr>
          <w:rFonts w:ascii="Times New Roman" w:hAnsi="Times New Roman" w:cs="Times New Roman"/>
          <w:lang w:val="en-US"/>
        </w:rPr>
      </w:pPr>
      <w:r>
        <w:rPr>
          <w:rFonts w:ascii="Times New Roman" w:hAnsi="Times New Roman" w:cs="Times New Roman"/>
        </w:rPr>
        <w:t>This paper argues that the</w:t>
      </w:r>
      <w:r w:rsidRPr="005954DC">
        <w:rPr>
          <w:rFonts w:ascii="Times New Roman" w:hAnsi="Times New Roman" w:cs="Times New Roman"/>
        </w:rPr>
        <w:t xml:space="preserve"> medical defence is an inappropriate vehicle by which to justify medical and surgical treatment </w:t>
      </w:r>
      <w:r>
        <w:rPr>
          <w:rFonts w:ascii="Times New Roman" w:hAnsi="Times New Roman" w:cs="Times New Roman"/>
        </w:rPr>
        <w:t>provided to</w:t>
      </w:r>
      <w:r w:rsidRPr="005954DC">
        <w:rPr>
          <w:rFonts w:ascii="Times New Roman" w:hAnsi="Times New Roman" w:cs="Times New Roman"/>
        </w:rPr>
        <w:t xml:space="preserve"> competent patients, because it is intended for </w:t>
      </w:r>
      <w:r w:rsidRPr="005954DC">
        <w:rPr>
          <w:rFonts w:ascii="Times New Roman" w:hAnsi="Times New Roman" w:cs="Times New Roman"/>
          <w:i/>
        </w:rPr>
        <w:t>in</w:t>
      </w:r>
      <w:r w:rsidRPr="005954DC">
        <w:rPr>
          <w:rFonts w:ascii="Times New Roman" w:hAnsi="Times New Roman" w:cs="Times New Roman"/>
        </w:rPr>
        <w:t xml:space="preserve">competent patients. In other words, </w:t>
      </w:r>
      <w:r>
        <w:rPr>
          <w:rFonts w:ascii="Times New Roman" w:hAnsi="Times New Roman" w:cs="Times New Roman"/>
        </w:rPr>
        <w:t>it is intended to operate</w:t>
      </w:r>
      <w:r w:rsidRPr="005954DC">
        <w:rPr>
          <w:rFonts w:ascii="Times New Roman" w:hAnsi="Times New Roman" w:cs="Times New Roman"/>
        </w:rPr>
        <w:t xml:space="preserve"> as a defence of medical necessity. </w:t>
      </w:r>
      <w:r w:rsidRPr="005954DC">
        <w:rPr>
          <w:rFonts w:ascii="Times New Roman" w:hAnsi="Times New Roman" w:cs="Times New Roman"/>
          <w:lang w:val="en-US"/>
        </w:rPr>
        <w:t>The defence is underpinned by the concepts of best interests and proportionality, reflected by the words ‘for the benefit of’ and ‘reasonable’. These principles are predominant in the treatment of incompetent patients.</w:t>
      </w:r>
      <w:r w:rsidR="00E05B05">
        <w:rPr>
          <w:rStyle w:val="FootnoteReference"/>
          <w:rFonts w:ascii="Times New Roman" w:hAnsi="Times New Roman" w:cs="Times New Roman"/>
          <w:lang w:val="en-US"/>
        </w:rPr>
        <w:footnoteReference w:id="173"/>
      </w:r>
      <w:r w:rsidRPr="005954DC">
        <w:rPr>
          <w:rFonts w:ascii="Times New Roman" w:hAnsi="Times New Roman" w:cs="Times New Roman"/>
          <w:lang w:val="en-US"/>
        </w:rPr>
        <w:t xml:space="preserve"> </w:t>
      </w:r>
    </w:p>
    <w:p w14:paraId="74A3FB24" w14:textId="77777777" w:rsidR="00527940" w:rsidRPr="005954DC" w:rsidRDefault="00527940" w:rsidP="00527940">
      <w:pPr>
        <w:spacing w:line="360" w:lineRule="auto"/>
        <w:rPr>
          <w:rFonts w:ascii="Times New Roman" w:hAnsi="Times New Roman" w:cs="Times New Roman"/>
          <w:lang w:val="en-US"/>
        </w:rPr>
      </w:pPr>
    </w:p>
    <w:p w14:paraId="51E69960" w14:textId="1F9D8F64" w:rsidR="00527940" w:rsidRPr="005954DC" w:rsidRDefault="00527940" w:rsidP="00527940">
      <w:pPr>
        <w:spacing w:line="360" w:lineRule="auto"/>
        <w:rPr>
          <w:rFonts w:ascii="Times New Roman" w:hAnsi="Times New Roman" w:cs="Times New Roman"/>
          <w:noProof/>
        </w:rPr>
      </w:pPr>
      <w:r w:rsidRPr="005954DC">
        <w:rPr>
          <w:rFonts w:ascii="Times New Roman" w:hAnsi="Times New Roman" w:cs="Times New Roman"/>
          <w:lang w:val="en-US"/>
        </w:rPr>
        <w:t xml:space="preserve">Further </w:t>
      </w:r>
      <w:r w:rsidRPr="005954DC">
        <w:rPr>
          <w:rFonts w:ascii="Times New Roman" w:hAnsi="Times New Roman" w:cs="Times New Roman"/>
          <w:noProof/>
        </w:rPr>
        <w:t xml:space="preserve">support for this proposition can be found by looking at the Parliamentary Debates surrounding the provision’s insertion into the </w:t>
      </w:r>
      <w:r w:rsidRPr="005954DC">
        <w:rPr>
          <w:rFonts w:ascii="Times New Roman" w:hAnsi="Times New Roman" w:cs="Times New Roman"/>
          <w:i/>
          <w:noProof/>
        </w:rPr>
        <w:t xml:space="preserve">Criminal Code </w:t>
      </w:r>
      <w:r w:rsidRPr="005954DC">
        <w:rPr>
          <w:rFonts w:ascii="Times New Roman" w:hAnsi="Times New Roman" w:cs="Times New Roman"/>
          <w:noProof/>
        </w:rPr>
        <w:t xml:space="preserve">in 1998. </w:t>
      </w:r>
      <w:r w:rsidRPr="005954DC">
        <w:rPr>
          <w:rFonts w:ascii="Times New Roman" w:hAnsi="Times New Roman" w:cs="Times New Roman"/>
          <w:lang w:val="en-US"/>
        </w:rPr>
        <w:t xml:space="preserve">The </w:t>
      </w:r>
      <w:proofErr w:type="gramStart"/>
      <w:r w:rsidRPr="005954DC">
        <w:rPr>
          <w:rFonts w:ascii="Times New Roman" w:hAnsi="Times New Roman" w:cs="Times New Roman"/>
          <w:lang w:val="en-US"/>
        </w:rPr>
        <w:t>Attorney-General</w:t>
      </w:r>
      <w:proofErr w:type="gramEnd"/>
      <w:r w:rsidRPr="005954DC">
        <w:rPr>
          <w:rFonts w:ascii="Times New Roman" w:hAnsi="Times New Roman" w:cs="Times New Roman"/>
          <w:lang w:val="en-US"/>
        </w:rPr>
        <w:t xml:space="preserve"> at the time, the </w:t>
      </w:r>
      <w:proofErr w:type="spellStart"/>
      <w:r w:rsidRPr="005954DC">
        <w:rPr>
          <w:rFonts w:ascii="Times New Roman" w:hAnsi="Times New Roman" w:cs="Times New Roman"/>
          <w:lang w:val="en-US"/>
        </w:rPr>
        <w:t>Honourable</w:t>
      </w:r>
      <w:proofErr w:type="spellEnd"/>
      <w:r w:rsidRPr="005954DC">
        <w:rPr>
          <w:rFonts w:ascii="Times New Roman" w:hAnsi="Times New Roman" w:cs="Times New Roman"/>
          <w:lang w:val="en-US"/>
        </w:rPr>
        <w:t xml:space="preserve"> Peter Foss, commented that the medical defence ‘is not about consent…[it] is governed by circumstances’.</w:t>
      </w:r>
      <w:r w:rsidRPr="005954DC">
        <w:rPr>
          <w:rStyle w:val="FootnoteReference"/>
          <w:rFonts w:ascii="Times New Roman" w:hAnsi="Times New Roman" w:cs="Times New Roman"/>
          <w:lang w:val="en-US"/>
        </w:rPr>
        <w:footnoteReference w:id="174"/>
      </w:r>
      <w:r w:rsidRPr="005954DC">
        <w:rPr>
          <w:rFonts w:ascii="Times New Roman" w:hAnsi="Times New Roman" w:cs="Times New Roman"/>
          <w:lang w:val="en-US"/>
        </w:rPr>
        <w:t xml:space="preserve"> </w:t>
      </w:r>
      <w:r>
        <w:rPr>
          <w:rFonts w:ascii="Times New Roman" w:hAnsi="Times New Roman" w:cs="Times New Roman"/>
          <w:lang w:val="en-US"/>
        </w:rPr>
        <w:t>In other words, it</w:t>
      </w:r>
      <w:r w:rsidRPr="005954DC">
        <w:rPr>
          <w:rFonts w:ascii="Times New Roman" w:hAnsi="Times New Roman" w:cs="Times New Roman"/>
          <w:lang w:val="en-US"/>
        </w:rPr>
        <w:t xml:space="preserve"> </w:t>
      </w:r>
      <w:r>
        <w:rPr>
          <w:rFonts w:ascii="Times New Roman" w:hAnsi="Times New Roman" w:cs="Times New Roman"/>
          <w:lang w:val="en-US"/>
        </w:rPr>
        <w:t>is intended to apply in</w:t>
      </w:r>
      <w:r w:rsidRPr="005954DC">
        <w:rPr>
          <w:rFonts w:ascii="Times New Roman" w:hAnsi="Times New Roman" w:cs="Times New Roman"/>
          <w:lang w:val="en-US"/>
        </w:rPr>
        <w:t xml:space="preserve"> circumstances where consent cannot be obtained. This is </w:t>
      </w:r>
      <w:r>
        <w:rPr>
          <w:rFonts w:ascii="Times New Roman" w:hAnsi="Times New Roman" w:cs="Times New Roman"/>
          <w:lang w:val="en-US"/>
        </w:rPr>
        <w:t xml:space="preserve">further </w:t>
      </w:r>
      <w:r w:rsidRPr="005954DC">
        <w:rPr>
          <w:rFonts w:ascii="Times New Roman" w:hAnsi="Times New Roman" w:cs="Times New Roman"/>
          <w:lang w:val="en-US"/>
        </w:rPr>
        <w:t xml:space="preserve">evidenced by comments in the Second Reading Speech to </w:t>
      </w:r>
      <w:r w:rsidR="0085501C">
        <w:rPr>
          <w:rFonts w:ascii="Times New Roman" w:hAnsi="Times New Roman" w:cs="Times New Roman"/>
          <w:lang w:val="en-US"/>
        </w:rPr>
        <w:t>the A</w:t>
      </w:r>
      <w:r w:rsidRPr="005954DC">
        <w:rPr>
          <w:rFonts w:ascii="Times New Roman" w:hAnsi="Times New Roman" w:cs="Times New Roman"/>
          <w:lang w:val="en-US"/>
        </w:rPr>
        <w:t>ct amending the medical defence in 2008,</w:t>
      </w:r>
      <w:r w:rsidRPr="005954DC">
        <w:rPr>
          <w:rStyle w:val="FootnoteReference"/>
          <w:rFonts w:ascii="Times New Roman" w:hAnsi="Times New Roman" w:cs="Times New Roman"/>
          <w:lang w:val="en-US"/>
        </w:rPr>
        <w:footnoteReference w:id="175"/>
      </w:r>
      <w:r w:rsidRPr="005954DC">
        <w:rPr>
          <w:rFonts w:ascii="Times New Roman" w:hAnsi="Times New Roman" w:cs="Times New Roman"/>
          <w:lang w:val="en-US"/>
        </w:rPr>
        <w:t xml:space="preserve"> </w:t>
      </w:r>
      <w:r w:rsidRPr="005954DC">
        <w:rPr>
          <w:rFonts w:ascii="Times New Roman" w:hAnsi="Times New Roman" w:cs="Times New Roman"/>
        </w:rPr>
        <w:t xml:space="preserve">articulating </w:t>
      </w:r>
      <w:r w:rsidRPr="005954DC">
        <w:rPr>
          <w:rFonts w:ascii="Times New Roman" w:hAnsi="Times New Roman" w:cs="Times New Roman"/>
          <w:noProof/>
        </w:rPr>
        <w:t>that the amendments were aimed at protecting health professionals in cases where c</w:t>
      </w:r>
      <w:r>
        <w:rPr>
          <w:rFonts w:ascii="Times New Roman" w:hAnsi="Times New Roman" w:cs="Times New Roman"/>
          <w:noProof/>
        </w:rPr>
        <w:t>onsent or refusal of consent has</w:t>
      </w:r>
      <w:r w:rsidRPr="005954DC">
        <w:rPr>
          <w:rFonts w:ascii="Times New Roman" w:hAnsi="Times New Roman" w:cs="Times New Roman"/>
          <w:noProof/>
        </w:rPr>
        <w:t xml:space="preserve"> not been given.</w:t>
      </w:r>
      <w:r w:rsidRPr="005954DC">
        <w:rPr>
          <w:rStyle w:val="FootnoteReference"/>
          <w:rFonts w:ascii="Times New Roman" w:hAnsi="Times New Roman" w:cs="Times New Roman"/>
          <w:noProof/>
        </w:rPr>
        <w:footnoteReference w:id="176"/>
      </w:r>
      <w:r w:rsidRPr="005954DC">
        <w:rPr>
          <w:rFonts w:ascii="Times New Roman" w:hAnsi="Times New Roman" w:cs="Times New Roman"/>
          <w:noProof/>
        </w:rPr>
        <w:t xml:space="preserve"> Therefore, it is apparent that Parliament’s intention was for</w:t>
      </w:r>
      <w:r w:rsidR="007C4E70">
        <w:rPr>
          <w:rFonts w:ascii="Times New Roman" w:hAnsi="Times New Roman" w:cs="Times New Roman"/>
          <w:noProof/>
        </w:rPr>
        <w:t xml:space="preserve"> the medical defence to be appled to </w:t>
      </w:r>
      <w:r w:rsidRPr="005954DC">
        <w:rPr>
          <w:rFonts w:ascii="Times New Roman" w:hAnsi="Times New Roman" w:cs="Times New Roman"/>
          <w:noProof/>
        </w:rPr>
        <w:t xml:space="preserve">incompetent patients. </w:t>
      </w:r>
      <w:r>
        <w:rPr>
          <w:rFonts w:ascii="Times New Roman" w:hAnsi="Times New Roman" w:cs="Times New Roman"/>
          <w:noProof/>
        </w:rPr>
        <w:t>As such, it is inappropriate to use the medical defence in situations where a patient is able to consent.</w:t>
      </w:r>
    </w:p>
    <w:p w14:paraId="1696D71D" w14:textId="77777777" w:rsidR="00527940" w:rsidRPr="005954DC" w:rsidRDefault="00527940" w:rsidP="00527940">
      <w:pPr>
        <w:spacing w:line="360" w:lineRule="auto"/>
        <w:rPr>
          <w:rFonts w:ascii="Times New Roman" w:hAnsi="Times New Roman" w:cs="Times New Roman"/>
          <w:noProof/>
        </w:rPr>
      </w:pPr>
    </w:p>
    <w:p w14:paraId="33C721D8" w14:textId="77777777" w:rsidR="00527940" w:rsidRPr="001D7D32" w:rsidRDefault="00527940" w:rsidP="00527940">
      <w:pPr>
        <w:pStyle w:val="ListParagraph"/>
        <w:numPr>
          <w:ilvl w:val="0"/>
          <w:numId w:val="23"/>
        </w:numPr>
        <w:spacing w:line="360" w:lineRule="auto"/>
        <w:jc w:val="center"/>
        <w:rPr>
          <w:rFonts w:ascii="Times New Roman" w:hAnsi="Times New Roman" w:cs="Times New Roman"/>
          <w:i/>
          <w:noProof/>
        </w:rPr>
      </w:pPr>
      <w:r>
        <w:rPr>
          <w:rFonts w:ascii="Times New Roman" w:hAnsi="Times New Roman" w:cs="Times New Roman"/>
          <w:i/>
          <w:noProof/>
        </w:rPr>
        <w:t>Critique of Martin CJ’s J</w:t>
      </w:r>
      <w:r w:rsidRPr="001D7D32">
        <w:rPr>
          <w:rFonts w:ascii="Times New Roman" w:hAnsi="Times New Roman" w:cs="Times New Roman"/>
          <w:i/>
          <w:noProof/>
        </w:rPr>
        <w:t>udgment in Rossiter</w:t>
      </w:r>
    </w:p>
    <w:p w14:paraId="796A18AF" w14:textId="77777777" w:rsidR="00527940" w:rsidRPr="005954DC" w:rsidRDefault="00527940" w:rsidP="00527940">
      <w:pPr>
        <w:pStyle w:val="ListParagraph"/>
        <w:spacing w:line="360" w:lineRule="auto"/>
        <w:ind w:left="740"/>
        <w:rPr>
          <w:rFonts w:ascii="Times New Roman" w:hAnsi="Times New Roman" w:cs="Times New Roman"/>
          <w:noProof/>
        </w:rPr>
      </w:pPr>
    </w:p>
    <w:p w14:paraId="5772B8AB" w14:textId="36D53B26" w:rsidR="00527940" w:rsidRPr="002745D3" w:rsidRDefault="00527940" w:rsidP="00527940">
      <w:pPr>
        <w:spacing w:line="360" w:lineRule="auto"/>
        <w:rPr>
          <w:rFonts w:ascii="Times New Roman" w:hAnsi="Times New Roman" w:cs="Times New Roman"/>
          <w:i/>
        </w:rPr>
      </w:pPr>
      <w:r w:rsidRPr="005954DC">
        <w:rPr>
          <w:rFonts w:ascii="Times New Roman" w:hAnsi="Times New Roman" w:cs="Times New Roman"/>
          <w:noProof/>
        </w:rPr>
        <w:t xml:space="preserve">Assuming </w:t>
      </w:r>
      <w:r w:rsidRPr="005954DC">
        <w:rPr>
          <w:rFonts w:ascii="Times New Roman" w:hAnsi="Times New Roman" w:cs="Times New Roman"/>
          <w:i/>
          <w:noProof/>
        </w:rPr>
        <w:t xml:space="preserve">Rossiter </w:t>
      </w:r>
      <w:r w:rsidRPr="005954DC">
        <w:rPr>
          <w:rFonts w:ascii="Times New Roman" w:hAnsi="Times New Roman" w:cs="Times New Roman"/>
          <w:noProof/>
        </w:rPr>
        <w:t xml:space="preserve">applies </w:t>
      </w:r>
      <w:r>
        <w:rPr>
          <w:rFonts w:ascii="Times New Roman" w:hAnsi="Times New Roman" w:cs="Times New Roman"/>
          <w:noProof/>
        </w:rPr>
        <w:t>to radical surgery</w:t>
      </w:r>
      <w:r w:rsidRPr="005954DC">
        <w:rPr>
          <w:rFonts w:ascii="Times New Roman" w:hAnsi="Times New Roman" w:cs="Times New Roman"/>
          <w:noProof/>
        </w:rPr>
        <w:t>,</w:t>
      </w:r>
      <w:r w:rsidRPr="005954DC">
        <w:rPr>
          <w:rFonts w:ascii="Times New Roman" w:hAnsi="Times New Roman" w:cs="Times New Roman"/>
          <w:i/>
          <w:noProof/>
        </w:rPr>
        <w:t xml:space="preserve"> </w:t>
      </w:r>
      <w:r w:rsidRPr="005954DC">
        <w:rPr>
          <w:rFonts w:ascii="Times New Roman" w:hAnsi="Times New Roman" w:cs="Times New Roman"/>
          <w:noProof/>
        </w:rPr>
        <w:t>consent has become a relevant consideration</w:t>
      </w:r>
      <w:r>
        <w:rPr>
          <w:rFonts w:ascii="Times New Roman" w:hAnsi="Times New Roman" w:cs="Times New Roman"/>
          <w:noProof/>
        </w:rPr>
        <w:t xml:space="preserve"> in the medical defence</w:t>
      </w:r>
      <w:r w:rsidRPr="005954DC">
        <w:rPr>
          <w:rFonts w:ascii="Times New Roman" w:hAnsi="Times New Roman" w:cs="Times New Roman"/>
          <w:noProof/>
        </w:rPr>
        <w:t xml:space="preserve">. As a result, </w:t>
      </w:r>
      <w:r>
        <w:rPr>
          <w:rFonts w:ascii="Times New Roman" w:hAnsi="Times New Roman" w:cs="Times New Roman"/>
          <w:noProof/>
        </w:rPr>
        <w:t>it</w:t>
      </w:r>
      <w:r w:rsidRPr="005954DC">
        <w:rPr>
          <w:rFonts w:ascii="Times New Roman" w:hAnsi="Times New Roman" w:cs="Times New Roman"/>
          <w:noProof/>
        </w:rPr>
        <w:t xml:space="preserve"> </w:t>
      </w:r>
      <w:r>
        <w:rPr>
          <w:rFonts w:ascii="Times New Roman" w:hAnsi="Times New Roman" w:cs="Times New Roman"/>
          <w:noProof/>
        </w:rPr>
        <w:t xml:space="preserve">now </w:t>
      </w:r>
      <w:r w:rsidRPr="005954DC">
        <w:rPr>
          <w:rFonts w:ascii="Times New Roman" w:hAnsi="Times New Roman" w:cs="Times New Roman"/>
          <w:noProof/>
        </w:rPr>
        <w:t xml:space="preserve">applies to competent </w:t>
      </w:r>
      <w:r>
        <w:rPr>
          <w:rFonts w:ascii="Times New Roman" w:hAnsi="Times New Roman" w:cs="Times New Roman"/>
          <w:noProof/>
        </w:rPr>
        <w:t>patients</w:t>
      </w:r>
      <w:r w:rsidRPr="005954DC">
        <w:rPr>
          <w:rFonts w:ascii="Times New Roman" w:hAnsi="Times New Roman" w:cs="Times New Roman"/>
          <w:noProof/>
        </w:rPr>
        <w:t xml:space="preserve"> in addition to its historical function as a defence of medical necessity. </w:t>
      </w:r>
      <w:r w:rsidRPr="005954DC">
        <w:rPr>
          <w:rFonts w:ascii="Times New Roman" w:hAnsi="Times New Roman" w:cs="Times New Roman"/>
        </w:rPr>
        <w:t xml:space="preserve">Practically, Martin CJ’s approach is understandable. While the medical defence justifies doctors’ treatment or non-treatment of </w:t>
      </w:r>
      <w:r w:rsidR="0011586E">
        <w:rPr>
          <w:rFonts w:ascii="Times New Roman" w:hAnsi="Times New Roman" w:cs="Times New Roman"/>
        </w:rPr>
        <w:t>incompetent patients</w:t>
      </w:r>
      <w:r w:rsidRPr="005954DC">
        <w:rPr>
          <w:rFonts w:ascii="Times New Roman" w:hAnsi="Times New Roman" w:cs="Times New Roman"/>
        </w:rPr>
        <w:t xml:space="preserve">, there is no provision in the </w:t>
      </w:r>
      <w:r w:rsidRPr="005954DC">
        <w:rPr>
          <w:rFonts w:ascii="Times New Roman" w:hAnsi="Times New Roman" w:cs="Times New Roman"/>
          <w:i/>
        </w:rPr>
        <w:t xml:space="preserve">Criminal </w:t>
      </w:r>
      <w:r w:rsidR="0011586E">
        <w:rPr>
          <w:rFonts w:ascii="Times New Roman" w:hAnsi="Times New Roman" w:cs="Times New Roman"/>
          <w:i/>
        </w:rPr>
        <w:t xml:space="preserve">Code </w:t>
      </w:r>
      <w:r w:rsidR="0011586E" w:rsidRPr="0011586E">
        <w:rPr>
          <w:rFonts w:ascii="Times New Roman" w:hAnsi="Times New Roman" w:cs="Times New Roman"/>
        </w:rPr>
        <w:t>dealing with</w:t>
      </w:r>
      <w:r w:rsidRPr="0011586E">
        <w:rPr>
          <w:rFonts w:ascii="Times New Roman" w:hAnsi="Times New Roman" w:cs="Times New Roman"/>
        </w:rPr>
        <w:t xml:space="preserve"> the</w:t>
      </w:r>
      <w:r w:rsidRPr="005954DC">
        <w:rPr>
          <w:rFonts w:ascii="Times New Roman" w:hAnsi="Times New Roman" w:cs="Times New Roman"/>
        </w:rPr>
        <w:t xml:space="preserve"> medical dec</w:t>
      </w:r>
      <w:r>
        <w:rPr>
          <w:rFonts w:ascii="Times New Roman" w:hAnsi="Times New Roman" w:cs="Times New Roman"/>
        </w:rPr>
        <w:t>isions of competent patients. That</w:t>
      </w:r>
      <w:r w:rsidRPr="005954DC">
        <w:rPr>
          <w:rFonts w:ascii="Times New Roman" w:hAnsi="Times New Roman" w:cs="Times New Roman"/>
        </w:rPr>
        <w:t xml:space="preserve"> seems nonsensical and inconsistent. </w:t>
      </w:r>
      <w:proofErr w:type="spellStart"/>
      <w:r w:rsidRPr="005954DC">
        <w:rPr>
          <w:rFonts w:ascii="Times New Roman" w:hAnsi="Times New Roman" w:cs="Times New Roman"/>
          <w:i/>
        </w:rPr>
        <w:t>Rossiter</w:t>
      </w:r>
      <w:proofErr w:type="spellEnd"/>
      <w:r w:rsidRPr="005954DC">
        <w:rPr>
          <w:rFonts w:ascii="Times New Roman" w:hAnsi="Times New Roman" w:cs="Times New Roman"/>
          <w:i/>
        </w:rPr>
        <w:t xml:space="preserve"> </w:t>
      </w:r>
      <w:r>
        <w:rPr>
          <w:rFonts w:ascii="Times New Roman" w:hAnsi="Times New Roman" w:cs="Times New Roman"/>
        </w:rPr>
        <w:t xml:space="preserve">serves to </w:t>
      </w:r>
      <w:r w:rsidRPr="005954DC">
        <w:rPr>
          <w:rFonts w:ascii="Times New Roman" w:hAnsi="Times New Roman" w:cs="Times New Roman"/>
        </w:rPr>
        <w:t xml:space="preserve">highlight these inadequacies in the </w:t>
      </w:r>
      <w:r w:rsidRPr="005954DC">
        <w:rPr>
          <w:rFonts w:ascii="Times New Roman" w:hAnsi="Times New Roman" w:cs="Times New Roman"/>
          <w:i/>
        </w:rPr>
        <w:t xml:space="preserve">Criminal Code. </w:t>
      </w:r>
      <w:r w:rsidRPr="005954DC">
        <w:rPr>
          <w:rFonts w:ascii="Times New Roman" w:hAnsi="Times New Roman" w:cs="Times New Roman"/>
        </w:rPr>
        <w:t xml:space="preserve">However, Martin CJ’s attempt at filling in the gap by accommodating competent medical decisions is unsatisfactory with problematic implications. </w:t>
      </w:r>
    </w:p>
    <w:p w14:paraId="672350C2" w14:textId="77777777" w:rsidR="00527940" w:rsidRPr="005954DC" w:rsidRDefault="00527940" w:rsidP="00527940">
      <w:pPr>
        <w:spacing w:line="360" w:lineRule="auto"/>
        <w:rPr>
          <w:rFonts w:ascii="Times New Roman" w:hAnsi="Times New Roman" w:cs="Times New Roman"/>
          <w:noProof/>
        </w:rPr>
      </w:pPr>
    </w:p>
    <w:p w14:paraId="50DE1E1C" w14:textId="462C9EC2" w:rsidR="00527940" w:rsidRPr="005954DC" w:rsidRDefault="00527940" w:rsidP="00527940">
      <w:pPr>
        <w:spacing w:line="360" w:lineRule="auto"/>
        <w:rPr>
          <w:rFonts w:ascii="Times New Roman" w:hAnsi="Times New Roman" w:cs="Times New Roman"/>
          <w:noProof/>
        </w:rPr>
      </w:pPr>
      <w:r w:rsidRPr="005954DC">
        <w:rPr>
          <w:rFonts w:ascii="Times New Roman" w:hAnsi="Times New Roman" w:cs="Times New Roman"/>
          <w:noProof/>
        </w:rPr>
        <w:t xml:space="preserve">Blake identifies two main problems with Martin CJ’s judgment in </w:t>
      </w:r>
      <w:r w:rsidRPr="005954DC">
        <w:rPr>
          <w:rFonts w:ascii="Times New Roman" w:hAnsi="Times New Roman" w:cs="Times New Roman"/>
          <w:i/>
          <w:noProof/>
        </w:rPr>
        <w:t xml:space="preserve">Rossiter. </w:t>
      </w:r>
      <w:r w:rsidRPr="005954DC">
        <w:rPr>
          <w:rFonts w:ascii="Times New Roman" w:hAnsi="Times New Roman" w:cs="Times New Roman"/>
          <w:noProof/>
        </w:rPr>
        <w:t>Firstly, providing scope for consent within the reasonableness requirement merges a subjective concept with an objective concept.</w:t>
      </w:r>
      <w:r w:rsidRPr="005954DC">
        <w:rPr>
          <w:rStyle w:val="FootnoteReference"/>
          <w:rFonts w:ascii="Times New Roman" w:hAnsi="Times New Roman" w:cs="Times New Roman"/>
          <w:noProof/>
        </w:rPr>
        <w:footnoteReference w:id="177"/>
      </w:r>
      <w:r w:rsidRPr="005954DC">
        <w:rPr>
          <w:rFonts w:ascii="Times New Roman" w:hAnsi="Times New Roman" w:cs="Times New Roman"/>
          <w:noProof/>
        </w:rPr>
        <w:t xml:space="preserve"> It is not conceptually viable </w:t>
      </w:r>
      <w:r>
        <w:rPr>
          <w:rFonts w:ascii="Times New Roman" w:hAnsi="Times New Roman" w:cs="Times New Roman"/>
          <w:noProof/>
        </w:rPr>
        <w:t>for</w:t>
      </w:r>
      <w:r w:rsidRPr="005954DC">
        <w:rPr>
          <w:rFonts w:ascii="Times New Roman" w:hAnsi="Times New Roman" w:cs="Times New Roman"/>
          <w:noProof/>
        </w:rPr>
        <w:t xml:space="preserve"> consent, which may in itself be unreasonable, </w:t>
      </w:r>
      <w:r>
        <w:rPr>
          <w:rFonts w:ascii="Times New Roman" w:hAnsi="Times New Roman" w:cs="Times New Roman"/>
          <w:noProof/>
        </w:rPr>
        <w:t xml:space="preserve">to </w:t>
      </w:r>
      <w:r w:rsidRPr="005954DC">
        <w:rPr>
          <w:rFonts w:ascii="Times New Roman" w:hAnsi="Times New Roman" w:cs="Times New Roman"/>
          <w:noProof/>
        </w:rPr>
        <w:t>be a consideration in determining reasonableness. Additionally, by merging the concepts of reasonableness and benefit, which comprises the doctor’s duties, with consent, the right of the patient becomes incorporated into the duties of the doctor.</w:t>
      </w:r>
      <w:r w:rsidRPr="005954DC">
        <w:rPr>
          <w:rStyle w:val="FootnoteReference"/>
          <w:rFonts w:ascii="Times New Roman" w:hAnsi="Times New Roman" w:cs="Times New Roman"/>
          <w:noProof/>
        </w:rPr>
        <w:footnoteReference w:id="178"/>
      </w:r>
      <w:r w:rsidRPr="005954DC">
        <w:rPr>
          <w:rFonts w:ascii="Times New Roman" w:hAnsi="Times New Roman" w:cs="Times New Roman"/>
          <w:noProof/>
        </w:rPr>
        <w:t xml:space="preserve"> At common law the reverse is true. Medical treatment is justified primaril</w:t>
      </w:r>
      <w:r w:rsidR="00763984">
        <w:rPr>
          <w:rFonts w:ascii="Times New Roman" w:hAnsi="Times New Roman" w:cs="Times New Roman"/>
          <w:noProof/>
        </w:rPr>
        <w:t>y by the consent of the patient</w:t>
      </w:r>
      <w:r w:rsidRPr="005954DC">
        <w:rPr>
          <w:rFonts w:ascii="Times New Roman" w:hAnsi="Times New Roman" w:cs="Times New Roman"/>
          <w:noProof/>
        </w:rPr>
        <w:t xml:space="preserve"> and only if that right to self-determination is unavailable do the </w:t>
      </w:r>
      <w:r>
        <w:rPr>
          <w:rFonts w:ascii="Times New Roman" w:hAnsi="Times New Roman" w:cs="Times New Roman"/>
          <w:noProof/>
        </w:rPr>
        <w:t>doctor’s</w:t>
      </w:r>
      <w:r w:rsidRPr="005954DC">
        <w:rPr>
          <w:rFonts w:ascii="Times New Roman" w:hAnsi="Times New Roman" w:cs="Times New Roman"/>
          <w:noProof/>
        </w:rPr>
        <w:t xml:space="preserve"> duties become relevant.</w:t>
      </w:r>
      <w:r>
        <w:rPr>
          <w:rStyle w:val="FootnoteReference"/>
          <w:rFonts w:ascii="Times New Roman" w:hAnsi="Times New Roman" w:cs="Times New Roman"/>
          <w:noProof/>
        </w:rPr>
        <w:footnoteReference w:id="179"/>
      </w:r>
      <w:r w:rsidRPr="005954DC">
        <w:rPr>
          <w:rFonts w:ascii="Times New Roman" w:hAnsi="Times New Roman" w:cs="Times New Roman"/>
          <w:noProof/>
        </w:rPr>
        <w:t xml:space="preserve"> The merging of rights and duties means that competent patients and incompetent patients are treated </w:t>
      </w:r>
      <w:r>
        <w:rPr>
          <w:rFonts w:ascii="Times New Roman" w:hAnsi="Times New Roman" w:cs="Times New Roman"/>
          <w:noProof/>
        </w:rPr>
        <w:t>in</w:t>
      </w:r>
      <w:r w:rsidR="00763984">
        <w:rPr>
          <w:rFonts w:ascii="Times New Roman" w:hAnsi="Times New Roman" w:cs="Times New Roman"/>
          <w:noProof/>
        </w:rPr>
        <w:t>discriminately</w:t>
      </w:r>
      <w:r w:rsidRPr="005954DC">
        <w:rPr>
          <w:rFonts w:ascii="Times New Roman" w:hAnsi="Times New Roman" w:cs="Times New Roman"/>
          <w:noProof/>
        </w:rPr>
        <w:t xml:space="preserve"> and </w:t>
      </w:r>
      <w:r>
        <w:rPr>
          <w:rFonts w:ascii="Times New Roman" w:hAnsi="Times New Roman" w:cs="Times New Roman"/>
          <w:noProof/>
        </w:rPr>
        <w:t xml:space="preserve">that </w:t>
      </w:r>
      <w:r w:rsidRPr="005954DC">
        <w:rPr>
          <w:rFonts w:ascii="Times New Roman" w:hAnsi="Times New Roman" w:cs="Times New Roman"/>
          <w:noProof/>
        </w:rPr>
        <w:t xml:space="preserve">valid consent is not sufficient to justify medical treatment </w:t>
      </w:r>
      <w:r>
        <w:rPr>
          <w:rFonts w:ascii="Times New Roman" w:hAnsi="Times New Roman" w:cs="Times New Roman"/>
          <w:noProof/>
        </w:rPr>
        <w:t>in the</w:t>
      </w:r>
      <w:r w:rsidRPr="005954DC">
        <w:rPr>
          <w:rFonts w:ascii="Times New Roman" w:hAnsi="Times New Roman" w:cs="Times New Roman"/>
          <w:noProof/>
        </w:rPr>
        <w:t xml:space="preserve"> </w:t>
      </w:r>
      <w:r w:rsidRPr="005954DC">
        <w:rPr>
          <w:rFonts w:ascii="Times New Roman" w:hAnsi="Times New Roman" w:cs="Times New Roman"/>
          <w:i/>
          <w:noProof/>
        </w:rPr>
        <w:t>Criminal Code</w:t>
      </w:r>
      <w:r w:rsidRPr="005954DC">
        <w:rPr>
          <w:rFonts w:ascii="Times New Roman" w:hAnsi="Times New Roman" w:cs="Times New Roman"/>
          <w:noProof/>
        </w:rPr>
        <w:t>.</w:t>
      </w:r>
      <w:r w:rsidRPr="005954DC">
        <w:rPr>
          <w:rFonts w:ascii="Times New Roman" w:hAnsi="Times New Roman" w:cs="Times New Roman"/>
          <w:i/>
          <w:noProof/>
        </w:rPr>
        <w:t xml:space="preserve"> </w:t>
      </w:r>
    </w:p>
    <w:p w14:paraId="7435E6C5" w14:textId="77777777" w:rsidR="00527940" w:rsidRPr="005954DC" w:rsidRDefault="00527940" w:rsidP="00527940">
      <w:pPr>
        <w:spacing w:line="360" w:lineRule="auto"/>
        <w:rPr>
          <w:rFonts w:ascii="Times New Roman" w:hAnsi="Times New Roman" w:cs="Times New Roman"/>
        </w:rPr>
      </w:pPr>
    </w:p>
    <w:p w14:paraId="52E30229" w14:textId="4E6E58AC"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Furthermore, putting aside the conceptual difficulties with Martin CJ’s judgment, the scope of consent in the medical defence is ambiguous as well as inadequate. It is at the very least unclear as to whether consent is sufficient to justify all kinds of medical treatment and surgery. More likely is the situation that some types of medical treatment and surgery, such</w:t>
      </w:r>
      <w:r w:rsidR="00C70910">
        <w:rPr>
          <w:rFonts w:ascii="Times New Roman" w:hAnsi="Times New Roman" w:cs="Times New Roman"/>
        </w:rPr>
        <w:t xml:space="preserve"> as healthy limb amputations, will</w:t>
      </w:r>
      <w:r w:rsidRPr="005954DC">
        <w:rPr>
          <w:rFonts w:ascii="Times New Roman" w:hAnsi="Times New Roman" w:cs="Times New Roman"/>
        </w:rPr>
        <w:t xml:space="preserve"> not satisfy the medical defence regardless of consent. </w:t>
      </w:r>
    </w:p>
    <w:p w14:paraId="69D6BCA1" w14:textId="77777777" w:rsidR="00527940" w:rsidRPr="005954DC" w:rsidRDefault="00527940" w:rsidP="00527940">
      <w:pPr>
        <w:spacing w:line="360" w:lineRule="auto"/>
        <w:rPr>
          <w:rFonts w:ascii="Times New Roman" w:hAnsi="Times New Roman" w:cs="Times New Roman"/>
        </w:rPr>
      </w:pPr>
    </w:p>
    <w:p w14:paraId="6E0F4F3E" w14:textId="70D2AFB9"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In summary, the medical defence</w:t>
      </w:r>
      <w:r w:rsidR="00CB3EE4">
        <w:rPr>
          <w:rFonts w:ascii="Times New Roman" w:hAnsi="Times New Roman" w:cs="Times New Roman"/>
        </w:rPr>
        <w:t xml:space="preserve"> in WA</w:t>
      </w:r>
      <w:r w:rsidRPr="005954DC">
        <w:rPr>
          <w:rFonts w:ascii="Times New Roman" w:hAnsi="Times New Roman" w:cs="Times New Roman"/>
        </w:rPr>
        <w:t xml:space="preserve">, even with </w:t>
      </w:r>
      <w:proofErr w:type="spellStart"/>
      <w:r w:rsidRPr="005954DC">
        <w:rPr>
          <w:rFonts w:ascii="Times New Roman" w:hAnsi="Times New Roman" w:cs="Times New Roman"/>
          <w:i/>
        </w:rPr>
        <w:t>Rossiter’s</w:t>
      </w:r>
      <w:proofErr w:type="spellEnd"/>
      <w:r w:rsidRPr="005954DC">
        <w:rPr>
          <w:rFonts w:ascii="Times New Roman" w:hAnsi="Times New Roman" w:cs="Times New Roman"/>
          <w:i/>
        </w:rPr>
        <w:t xml:space="preserve"> </w:t>
      </w:r>
      <w:r w:rsidRPr="005954DC">
        <w:rPr>
          <w:rFonts w:ascii="Times New Roman" w:hAnsi="Times New Roman" w:cs="Times New Roman"/>
        </w:rPr>
        <w:t xml:space="preserve">accommodation of consent, </w:t>
      </w:r>
      <w:r>
        <w:rPr>
          <w:rFonts w:ascii="Times New Roman" w:hAnsi="Times New Roman" w:cs="Times New Roman"/>
        </w:rPr>
        <w:t>appears an</w:t>
      </w:r>
      <w:r w:rsidRPr="005954DC">
        <w:rPr>
          <w:rFonts w:ascii="Times New Roman" w:hAnsi="Times New Roman" w:cs="Times New Roman"/>
        </w:rPr>
        <w:t xml:space="preserve"> inappropriate and inadequate means by which to justify the medical decisions of competent patients. Personal autonomy is not afforded the </w:t>
      </w:r>
      <w:r>
        <w:rPr>
          <w:rFonts w:ascii="Times New Roman" w:hAnsi="Times New Roman" w:cs="Times New Roman"/>
        </w:rPr>
        <w:t>weight</w:t>
      </w:r>
      <w:r w:rsidRPr="005954DC">
        <w:rPr>
          <w:rFonts w:ascii="Times New Roman" w:hAnsi="Times New Roman" w:cs="Times New Roman"/>
        </w:rPr>
        <w:t xml:space="preserve"> it deserves</w:t>
      </w:r>
      <w:r>
        <w:rPr>
          <w:rFonts w:ascii="Times New Roman" w:hAnsi="Times New Roman" w:cs="Times New Roman"/>
        </w:rPr>
        <w:t>. I</w:t>
      </w:r>
      <w:r w:rsidRPr="005954DC">
        <w:rPr>
          <w:rFonts w:ascii="Times New Roman" w:hAnsi="Times New Roman" w:cs="Times New Roman"/>
        </w:rPr>
        <w:t>t sh</w:t>
      </w:r>
      <w:r>
        <w:rPr>
          <w:rFonts w:ascii="Times New Roman" w:hAnsi="Times New Roman" w:cs="Times New Roman"/>
        </w:rPr>
        <w:t>ould form the foundation for</w:t>
      </w:r>
      <w:r w:rsidRPr="005954DC">
        <w:rPr>
          <w:rFonts w:ascii="Times New Roman" w:hAnsi="Times New Roman" w:cs="Times New Roman"/>
        </w:rPr>
        <w:t xml:space="preserve"> </w:t>
      </w:r>
      <w:r>
        <w:rPr>
          <w:rFonts w:ascii="Times New Roman" w:hAnsi="Times New Roman" w:cs="Times New Roman"/>
        </w:rPr>
        <w:t xml:space="preserve">competently made </w:t>
      </w:r>
      <w:r w:rsidRPr="005954DC">
        <w:rPr>
          <w:rFonts w:ascii="Times New Roman" w:hAnsi="Times New Roman" w:cs="Times New Roman"/>
        </w:rPr>
        <w:t xml:space="preserve">medical decisions, </w:t>
      </w:r>
      <w:r>
        <w:rPr>
          <w:rFonts w:ascii="Times New Roman" w:hAnsi="Times New Roman" w:cs="Times New Roman"/>
        </w:rPr>
        <w:t xml:space="preserve">as it does in the common law, </w:t>
      </w:r>
      <w:r w:rsidRPr="005954DC">
        <w:rPr>
          <w:rFonts w:ascii="Times New Roman" w:hAnsi="Times New Roman" w:cs="Times New Roman"/>
        </w:rPr>
        <w:t xml:space="preserve">rather than merely being added as a </w:t>
      </w:r>
      <w:r>
        <w:rPr>
          <w:rFonts w:ascii="Times New Roman" w:hAnsi="Times New Roman" w:cs="Times New Roman"/>
        </w:rPr>
        <w:t xml:space="preserve">gap </w:t>
      </w:r>
      <w:r w:rsidRPr="005954DC">
        <w:rPr>
          <w:rFonts w:ascii="Times New Roman" w:hAnsi="Times New Roman" w:cs="Times New Roman"/>
        </w:rPr>
        <w:t>‘filler’</w:t>
      </w:r>
      <w:r>
        <w:rPr>
          <w:rFonts w:ascii="Times New Roman" w:hAnsi="Times New Roman" w:cs="Times New Roman"/>
        </w:rPr>
        <w:t xml:space="preserve"> within the medical necessity defence</w:t>
      </w:r>
      <w:r w:rsidRPr="005954DC">
        <w:rPr>
          <w:rFonts w:ascii="Times New Roman" w:hAnsi="Times New Roman" w:cs="Times New Roman"/>
        </w:rPr>
        <w:t>.</w:t>
      </w:r>
    </w:p>
    <w:p w14:paraId="5C5FE6CC" w14:textId="77777777" w:rsidR="00527940" w:rsidRPr="005954DC" w:rsidRDefault="00527940" w:rsidP="00527940">
      <w:pPr>
        <w:spacing w:line="360" w:lineRule="auto"/>
        <w:rPr>
          <w:rFonts w:ascii="Times New Roman" w:hAnsi="Times New Roman" w:cs="Times New Roman"/>
        </w:rPr>
      </w:pPr>
    </w:p>
    <w:p w14:paraId="662601E4" w14:textId="77777777" w:rsidR="00527940" w:rsidRPr="00966873" w:rsidRDefault="00527940" w:rsidP="00527940">
      <w:pPr>
        <w:pStyle w:val="ListParagraph"/>
        <w:numPr>
          <w:ilvl w:val="0"/>
          <w:numId w:val="22"/>
        </w:numPr>
        <w:spacing w:line="360" w:lineRule="auto"/>
        <w:jc w:val="center"/>
        <w:rPr>
          <w:rStyle w:val="BookTitle"/>
        </w:rPr>
      </w:pPr>
      <w:r w:rsidRPr="00966873">
        <w:rPr>
          <w:rStyle w:val="BookTitle"/>
        </w:rPr>
        <w:t>Recommendations for Reform</w:t>
      </w:r>
    </w:p>
    <w:p w14:paraId="5B23633D" w14:textId="77777777" w:rsidR="00527940" w:rsidRPr="005954DC" w:rsidRDefault="00527940" w:rsidP="00527940">
      <w:pPr>
        <w:spacing w:line="360" w:lineRule="auto"/>
        <w:rPr>
          <w:rFonts w:ascii="Times New Roman" w:hAnsi="Times New Roman" w:cs="Times New Roman"/>
          <w:i/>
          <w:u w:val="single"/>
        </w:rPr>
      </w:pPr>
    </w:p>
    <w:p w14:paraId="77A30C13" w14:textId="77777777" w:rsidR="00527940" w:rsidRPr="001D7D32" w:rsidRDefault="00527940" w:rsidP="00527940">
      <w:pPr>
        <w:pStyle w:val="ListParagraph"/>
        <w:numPr>
          <w:ilvl w:val="0"/>
          <w:numId w:val="24"/>
        </w:numPr>
        <w:spacing w:line="360" w:lineRule="auto"/>
        <w:jc w:val="center"/>
        <w:rPr>
          <w:rFonts w:ascii="Times New Roman" w:hAnsi="Times New Roman" w:cs="Times New Roman"/>
          <w:i/>
        </w:rPr>
      </w:pPr>
      <w:r w:rsidRPr="001D7D32">
        <w:rPr>
          <w:rFonts w:ascii="Times New Roman" w:hAnsi="Times New Roman" w:cs="Times New Roman"/>
          <w:i/>
        </w:rPr>
        <w:t>The</w:t>
      </w:r>
      <w:r>
        <w:rPr>
          <w:rFonts w:ascii="Times New Roman" w:hAnsi="Times New Roman" w:cs="Times New Roman"/>
          <w:i/>
        </w:rPr>
        <w:t xml:space="preserve"> Current L</w:t>
      </w:r>
      <w:r w:rsidRPr="001D7D32">
        <w:rPr>
          <w:rFonts w:ascii="Times New Roman" w:hAnsi="Times New Roman" w:cs="Times New Roman"/>
          <w:i/>
        </w:rPr>
        <w:t>aw in the UK</w:t>
      </w:r>
    </w:p>
    <w:p w14:paraId="45132AD7" w14:textId="77777777" w:rsidR="00527940" w:rsidRPr="005954DC" w:rsidRDefault="00527940" w:rsidP="00527940">
      <w:pPr>
        <w:spacing w:line="360" w:lineRule="auto"/>
        <w:rPr>
          <w:rFonts w:ascii="Times New Roman" w:hAnsi="Times New Roman" w:cs="Times New Roman"/>
        </w:rPr>
      </w:pPr>
    </w:p>
    <w:p w14:paraId="0B5F505A" w14:textId="787A7B06"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In order to determine how the </w:t>
      </w:r>
      <w:r w:rsidRPr="005954DC">
        <w:rPr>
          <w:rFonts w:ascii="Times New Roman" w:hAnsi="Times New Roman" w:cs="Times New Roman"/>
          <w:i/>
        </w:rPr>
        <w:t>Criminal Code</w:t>
      </w:r>
      <w:r w:rsidRPr="005954DC">
        <w:rPr>
          <w:rFonts w:ascii="Times New Roman" w:hAnsi="Times New Roman" w:cs="Times New Roman"/>
        </w:rPr>
        <w:t xml:space="preserve"> should approach consent in the context of radical surgery, guidance can be sought from the law in the UK. In the UK, there are two contrasting approaches.  The majority in </w:t>
      </w:r>
      <w:r w:rsidRPr="005954DC">
        <w:rPr>
          <w:rFonts w:ascii="Times New Roman" w:hAnsi="Times New Roman" w:cs="Times New Roman"/>
          <w:i/>
        </w:rPr>
        <w:t xml:space="preserve">Brown </w:t>
      </w:r>
      <w:r w:rsidRPr="005954DC">
        <w:rPr>
          <w:rFonts w:ascii="Times New Roman" w:hAnsi="Times New Roman" w:cs="Times New Roman"/>
        </w:rPr>
        <w:t>considered consent to be irrelevant to bodily interference amounting to bodily harm or more serious bodily harm,</w:t>
      </w:r>
      <w:r w:rsidRPr="005954DC">
        <w:rPr>
          <w:rStyle w:val="FootnoteReference"/>
          <w:rFonts w:ascii="Times New Roman" w:hAnsi="Times New Roman" w:cs="Times New Roman"/>
        </w:rPr>
        <w:footnoteReference w:id="180"/>
      </w:r>
      <w:r w:rsidRPr="005954DC">
        <w:rPr>
          <w:rFonts w:ascii="Times New Roman" w:hAnsi="Times New Roman" w:cs="Times New Roman"/>
        </w:rPr>
        <w:t xml:space="preserve"> with ‘reasonable surgical interference’</w:t>
      </w:r>
      <w:r w:rsidRPr="005954DC">
        <w:rPr>
          <w:rStyle w:val="FootnoteReference"/>
          <w:rFonts w:ascii="Times New Roman" w:hAnsi="Times New Roman" w:cs="Times New Roman"/>
        </w:rPr>
        <w:footnoteReference w:id="181"/>
      </w:r>
      <w:r w:rsidRPr="005954DC">
        <w:rPr>
          <w:rFonts w:ascii="Times New Roman" w:hAnsi="Times New Roman" w:cs="Times New Roman"/>
        </w:rPr>
        <w:t xml:space="preserve"> or ‘proper medical treatment’</w:t>
      </w:r>
      <w:r w:rsidRPr="005954DC">
        <w:rPr>
          <w:rStyle w:val="FootnoteReference"/>
          <w:rFonts w:ascii="Times New Roman" w:hAnsi="Times New Roman" w:cs="Times New Roman"/>
        </w:rPr>
        <w:footnoteReference w:id="182"/>
      </w:r>
      <w:r w:rsidRPr="005954DC">
        <w:rPr>
          <w:rFonts w:ascii="Times New Roman" w:hAnsi="Times New Roman" w:cs="Times New Roman"/>
        </w:rPr>
        <w:t xml:space="preserve"> forming an exception to the general rule. Factors relevant to the medical exemption include consent, but while it is considered a precondition to the satisfaction of the exception, it is only one of various factors that contribute to the propriety of s</w:t>
      </w:r>
      <w:r>
        <w:rPr>
          <w:rFonts w:ascii="Times New Roman" w:hAnsi="Times New Roman" w:cs="Times New Roman"/>
        </w:rPr>
        <w:t xml:space="preserve">urgery. </w:t>
      </w:r>
      <w:r w:rsidR="00867D71">
        <w:rPr>
          <w:rFonts w:ascii="Times New Roman" w:hAnsi="Times New Roman" w:cs="Times New Roman"/>
        </w:rPr>
        <w:t>O</w:t>
      </w:r>
      <w:r w:rsidRPr="005954DC">
        <w:rPr>
          <w:rFonts w:ascii="Times New Roman" w:hAnsi="Times New Roman" w:cs="Times New Roman"/>
        </w:rPr>
        <w:t xml:space="preserve">ther considerations </w:t>
      </w:r>
      <w:r w:rsidR="00867D71">
        <w:rPr>
          <w:rFonts w:ascii="Times New Roman" w:hAnsi="Times New Roman" w:cs="Times New Roman"/>
        </w:rPr>
        <w:t>include</w:t>
      </w:r>
      <w:r>
        <w:rPr>
          <w:rFonts w:ascii="Times New Roman" w:hAnsi="Times New Roman" w:cs="Times New Roman"/>
        </w:rPr>
        <w:t xml:space="preserve"> reasonableness,</w:t>
      </w:r>
      <w:r w:rsidRPr="005954DC">
        <w:rPr>
          <w:rFonts w:ascii="Times New Roman" w:hAnsi="Times New Roman" w:cs="Times New Roman"/>
        </w:rPr>
        <w:t xml:space="preserve"> benefit to the patient and therapeutic purpose. </w:t>
      </w:r>
    </w:p>
    <w:p w14:paraId="629A42CB" w14:textId="77777777" w:rsidR="00527940" w:rsidRPr="005954DC" w:rsidRDefault="00527940" w:rsidP="00527940">
      <w:pPr>
        <w:spacing w:line="360" w:lineRule="auto"/>
        <w:rPr>
          <w:rFonts w:ascii="Times New Roman" w:hAnsi="Times New Roman" w:cs="Times New Roman"/>
        </w:rPr>
      </w:pPr>
    </w:p>
    <w:p w14:paraId="53014521" w14:textId="77777777" w:rsidR="00527940" w:rsidRPr="005954DC" w:rsidRDefault="00527940" w:rsidP="00527940">
      <w:pPr>
        <w:spacing w:line="360" w:lineRule="auto"/>
        <w:rPr>
          <w:rFonts w:ascii="Times New Roman" w:hAnsi="Times New Roman" w:cs="Times New Roman"/>
          <w:u w:val="single"/>
        </w:rPr>
      </w:pPr>
      <w:r w:rsidRPr="005954DC">
        <w:rPr>
          <w:rFonts w:ascii="Times New Roman" w:hAnsi="Times New Roman" w:cs="Times New Roman"/>
        </w:rPr>
        <w:t xml:space="preserve">On the other hand, Lord </w:t>
      </w:r>
      <w:proofErr w:type="spellStart"/>
      <w:r w:rsidRPr="005954DC">
        <w:rPr>
          <w:rFonts w:ascii="Times New Roman" w:hAnsi="Times New Roman" w:cs="Times New Roman"/>
        </w:rPr>
        <w:t>Mustill</w:t>
      </w:r>
      <w:proofErr w:type="spellEnd"/>
      <w:r w:rsidRPr="005954DC">
        <w:rPr>
          <w:rFonts w:ascii="Times New Roman" w:hAnsi="Times New Roman" w:cs="Times New Roman"/>
        </w:rPr>
        <w:t xml:space="preserve"> in </w:t>
      </w:r>
      <w:r w:rsidRPr="005954DC">
        <w:rPr>
          <w:rFonts w:ascii="Times New Roman" w:hAnsi="Times New Roman" w:cs="Times New Roman"/>
          <w:i/>
        </w:rPr>
        <w:t>Brown</w:t>
      </w:r>
      <w:r w:rsidRPr="005954DC">
        <w:rPr>
          <w:rFonts w:ascii="Times New Roman" w:hAnsi="Times New Roman" w:cs="Times New Roman"/>
        </w:rPr>
        <w:t xml:space="preserve"> took a more liberal stance to consent</w:t>
      </w:r>
      <w:r w:rsidRPr="005954DC">
        <w:rPr>
          <w:rFonts w:ascii="Times New Roman" w:hAnsi="Times New Roman" w:cs="Times New Roman"/>
          <w:i/>
        </w:rPr>
        <w:t>.</w:t>
      </w:r>
      <w:r w:rsidRPr="005954DC">
        <w:rPr>
          <w:rFonts w:ascii="Times New Roman" w:hAnsi="Times New Roman" w:cs="Times New Roman"/>
        </w:rPr>
        <w:t xml:space="preserve"> Lord </w:t>
      </w:r>
      <w:proofErr w:type="spellStart"/>
      <w:r w:rsidRPr="005954DC">
        <w:rPr>
          <w:rFonts w:ascii="Times New Roman" w:hAnsi="Times New Roman" w:cs="Times New Roman"/>
        </w:rPr>
        <w:t>Mustill</w:t>
      </w:r>
      <w:proofErr w:type="spellEnd"/>
      <w:r w:rsidRPr="005954DC">
        <w:rPr>
          <w:rFonts w:ascii="Times New Roman" w:hAnsi="Times New Roman" w:cs="Times New Roman"/>
        </w:rPr>
        <w:t xml:space="preserve"> considered that any consensual bodily interference should be presumed lawful unless it is in the public interest that a particular act be unlawful regardless of consent. While the majority in </w:t>
      </w:r>
      <w:r w:rsidRPr="005954DC">
        <w:rPr>
          <w:rFonts w:ascii="Times New Roman" w:hAnsi="Times New Roman" w:cs="Times New Roman"/>
          <w:i/>
        </w:rPr>
        <w:t xml:space="preserve">Brown </w:t>
      </w:r>
      <w:r w:rsidRPr="005954DC">
        <w:rPr>
          <w:rFonts w:ascii="Times New Roman" w:hAnsi="Times New Roman" w:cs="Times New Roman"/>
        </w:rPr>
        <w:t xml:space="preserve">did not endorse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approach, his reasoning has since been applied in </w:t>
      </w:r>
      <w:r w:rsidRPr="005954DC">
        <w:rPr>
          <w:rFonts w:ascii="Times New Roman" w:hAnsi="Times New Roman" w:cs="Times New Roman"/>
          <w:i/>
        </w:rPr>
        <w:t>Wilson</w:t>
      </w:r>
      <w:r w:rsidRPr="005954DC">
        <w:rPr>
          <w:rFonts w:ascii="Times New Roman" w:hAnsi="Times New Roman" w:cs="Times New Roman"/>
        </w:rPr>
        <w:t>.</w:t>
      </w:r>
      <w:r w:rsidRPr="005954DC">
        <w:rPr>
          <w:rStyle w:val="FootnoteReference"/>
          <w:rFonts w:ascii="Times New Roman" w:hAnsi="Times New Roman" w:cs="Times New Roman"/>
        </w:rPr>
        <w:footnoteReference w:id="183"/>
      </w:r>
    </w:p>
    <w:p w14:paraId="72C5E597" w14:textId="77777777" w:rsidR="00527940" w:rsidRPr="005954DC" w:rsidRDefault="00527940" w:rsidP="00527940">
      <w:pPr>
        <w:spacing w:line="360" w:lineRule="auto"/>
        <w:rPr>
          <w:rFonts w:ascii="Times New Roman" w:hAnsi="Times New Roman" w:cs="Times New Roman"/>
        </w:rPr>
      </w:pPr>
    </w:p>
    <w:p w14:paraId="2D05D38F" w14:textId="1D122E0C" w:rsidR="00527940" w:rsidRPr="001D7D32" w:rsidRDefault="00751091" w:rsidP="00527940">
      <w:pPr>
        <w:pStyle w:val="ListParagraph"/>
        <w:numPr>
          <w:ilvl w:val="0"/>
          <w:numId w:val="24"/>
        </w:numPr>
        <w:spacing w:line="360" w:lineRule="auto"/>
        <w:jc w:val="center"/>
        <w:rPr>
          <w:rFonts w:ascii="Times New Roman" w:hAnsi="Times New Roman" w:cs="Times New Roman"/>
          <w:i/>
        </w:rPr>
      </w:pPr>
      <w:r>
        <w:rPr>
          <w:rFonts w:ascii="Times New Roman" w:hAnsi="Times New Roman" w:cs="Times New Roman"/>
          <w:i/>
        </w:rPr>
        <w:t>Which Approach S</w:t>
      </w:r>
      <w:r w:rsidR="00527940">
        <w:rPr>
          <w:rFonts w:ascii="Times New Roman" w:hAnsi="Times New Roman" w:cs="Times New Roman"/>
          <w:i/>
        </w:rPr>
        <w:t>hould WA A</w:t>
      </w:r>
      <w:r w:rsidR="00527940" w:rsidRPr="001D7D32">
        <w:rPr>
          <w:rFonts w:ascii="Times New Roman" w:hAnsi="Times New Roman" w:cs="Times New Roman"/>
          <w:i/>
        </w:rPr>
        <w:t>dopt?</w:t>
      </w:r>
    </w:p>
    <w:p w14:paraId="5391D89C" w14:textId="77777777" w:rsidR="00527940" w:rsidRPr="005954DC" w:rsidRDefault="00527940" w:rsidP="00527940">
      <w:pPr>
        <w:spacing w:line="360" w:lineRule="auto"/>
        <w:rPr>
          <w:rFonts w:ascii="Times New Roman" w:hAnsi="Times New Roman" w:cs="Times New Roman"/>
          <w:i/>
        </w:rPr>
      </w:pPr>
    </w:p>
    <w:p w14:paraId="1D2FB356" w14:textId="77777777" w:rsidR="00527940" w:rsidRPr="005954DC" w:rsidRDefault="00527940" w:rsidP="00527940">
      <w:pPr>
        <w:pStyle w:val="ListParagraph"/>
        <w:numPr>
          <w:ilvl w:val="0"/>
          <w:numId w:val="25"/>
        </w:numPr>
        <w:spacing w:line="360" w:lineRule="auto"/>
        <w:rPr>
          <w:rFonts w:ascii="Times New Roman" w:hAnsi="Times New Roman" w:cs="Times New Roman"/>
          <w:i/>
        </w:rPr>
      </w:pPr>
      <w:r>
        <w:rPr>
          <w:rFonts w:ascii="Times New Roman" w:hAnsi="Times New Roman" w:cs="Times New Roman"/>
          <w:i/>
        </w:rPr>
        <w:t>Ethical C</w:t>
      </w:r>
      <w:r w:rsidRPr="005954DC">
        <w:rPr>
          <w:rFonts w:ascii="Times New Roman" w:hAnsi="Times New Roman" w:cs="Times New Roman"/>
          <w:i/>
        </w:rPr>
        <w:t>onsiderations</w:t>
      </w:r>
    </w:p>
    <w:p w14:paraId="49FFBBD7" w14:textId="77777777" w:rsidR="00527940" w:rsidRPr="005954DC" w:rsidRDefault="00527940" w:rsidP="00527940">
      <w:pPr>
        <w:spacing w:line="360" w:lineRule="auto"/>
        <w:rPr>
          <w:rFonts w:ascii="Times New Roman" w:hAnsi="Times New Roman" w:cs="Times New Roman"/>
        </w:rPr>
      </w:pPr>
    </w:p>
    <w:p w14:paraId="72D5F986" w14:textId="04EEA35C"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In order to determine </w:t>
      </w:r>
      <w:r w:rsidR="00C70910">
        <w:rPr>
          <w:rFonts w:ascii="Times New Roman" w:hAnsi="Times New Roman" w:cs="Times New Roman"/>
        </w:rPr>
        <w:t>the</w:t>
      </w:r>
      <w:r>
        <w:rPr>
          <w:rFonts w:ascii="Times New Roman" w:hAnsi="Times New Roman" w:cs="Times New Roman"/>
        </w:rPr>
        <w:t xml:space="preserve"> approach WA should adopt,</w:t>
      </w:r>
      <w:r w:rsidRPr="005954DC">
        <w:rPr>
          <w:rFonts w:ascii="Times New Roman" w:hAnsi="Times New Roman" w:cs="Times New Roman"/>
        </w:rPr>
        <w:t xml:space="preserve"> </w:t>
      </w:r>
      <w:r>
        <w:rPr>
          <w:rFonts w:ascii="Times New Roman" w:hAnsi="Times New Roman" w:cs="Times New Roman"/>
        </w:rPr>
        <w:t>it is necessary to consider which approach best reflects the ethical principles and theories relevant to radical surgery. Chapter One</w:t>
      </w:r>
      <w:r w:rsidRPr="005954DC">
        <w:rPr>
          <w:rFonts w:ascii="Times New Roman" w:hAnsi="Times New Roman" w:cs="Times New Roman"/>
        </w:rPr>
        <w:t xml:space="preserve"> identified deontology, utilitarian</w:t>
      </w:r>
      <w:r>
        <w:rPr>
          <w:rFonts w:ascii="Times New Roman" w:hAnsi="Times New Roman" w:cs="Times New Roman"/>
        </w:rPr>
        <w:t xml:space="preserve">ism, virtue ethics and </w:t>
      </w:r>
      <w:proofErr w:type="spellStart"/>
      <w:r w:rsidR="00CB3EE4">
        <w:rPr>
          <w:rFonts w:ascii="Times New Roman" w:hAnsi="Times New Roman" w:cs="Times New Roman"/>
        </w:rPr>
        <w:t>principlism</w:t>
      </w:r>
      <w:proofErr w:type="spellEnd"/>
      <w:r w:rsidRPr="005954DC">
        <w:rPr>
          <w:rFonts w:ascii="Times New Roman" w:hAnsi="Times New Roman" w:cs="Times New Roman"/>
        </w:rPr>
        <w:t xml:space="preserve"> as means by which to approach the role of consent to radical surgery. </w:t>
      </w:r>
    </w:p>
    <w:p w14:paraId="15D28264" w14:textId="77777777" w:rsidR="00527940" w:rsidRPr="005954DC" w:rsidRDefault="00527940" w:rsidP="00527940">
      <w:pPr>
        <w:spacing w:line="360" w:lineRule="auto"/>
        <w:rPr>
          <w:rFonts w:ascii="Times New Roman" w:hAnsi="Times New Roman" w:cs="Times New Roman"/>
        </w:rPr>
      </w:pPr>
    </w:p>
    <w:p w14:paraId="47E101C8" w14:textId="2B24BAC6" w:rsidR="00527940" w:rsidRPr="001D7D32" w:rsidRDefault="00527940" w:rsidP="00527940">
      <w:pPr>
        <w:pStyle w:val="ListParagraph"/>
        <w:numPr>
          <w:ilvl w:val="0"/>
          <w:numId w:val="26"/>
        </w:numPr>
        <w:spacing w:line="360" w:lineRule="auto"/>
        <w:rPr>
          <w:rFonts w:ascii="Times New Roman" w:hAnsi="Times New Roman" w:cs="Times New Roman"/>
          <w:i/>
        </w:rPr>
      </w:pPr>
      <w:r w:rsidRPr="001D7D32">
        <w:rPr>
          <w:rFonts w:ascii="Times New Roman" w:hAnsi="Times New Roman" w:cs="Times New Roman"/>
          <w:i/>
        </w:rPr>
        <w:t xml:space="preserve">Which </w:t>
      </w:r>
      <w:r>
        <w:rPr>
          <w:rFonts w:ascii="Times New Roman" w:hAnsi="Times New Roman" w:cs="Times New Roman"/>
          <w:i/>
        </w:rPr>
        <w:t>Ethical T</w:t>
      </w:r>
      <w:r w:rsidRPr="001D7D32">
        <w:rPr>
          <w:rFonts w:ascii="Times New Roman" w:hAnsi="Times New Roman" w:cs="Times New Roman"/>
          <w:i/>
        </w:rPr>
        <w:t xml:space="preserve">heory </w:t>
      </w:r>
      <w:proofErr w:type="gramStart"/>
      <w:r w:rsidR="00751091">
        <w:rPr>
          <w:rFonts w:ascii="Times New Roman" w:hAnsi="Times New Roman" w:cs="Times New Roman"/>
          <w:i/>
        </w:rPr>
        <w:t>S</w:t>
      </w:r>
      <w:r>
        <w:rPr>
          <w:rFonts w:ascii="Times New Roman" w:hAnsi="Times New Roman" w:cs="Times New Roman"/>
          <w:i/>
        </w:rPr>
        <w:t>hould</w:t>
      </w:r>
      <w:proofErr w:type="gramEnd"/>
      <w:r>
        <w:rPr>
          <w:rFonts w:ascii="Times New Roman" w:hAnsi="Times New Roman" w:cs="Times New Roman"/>
          <w:i/>
        </w:rPr>
        <w:t xml:space="preserve"> be A</w:t>
      </w:r>
      <w:r w:rsidRPr="001D7D32">
        <w:rPr>
          <w:rFonts w:ascii="Times New Roman" w:hAnsi="Times New Roman" w:cs="Times New Roman"/>
          <w:i/>
        </w:rPr>
        <w:t>pplied?</w:t>
      </w:r>
    </w:p>
    <w:p w14:paraId="1E0E2C20" w14:textId="77777777" w:rsidR="00527940" w:rsidRPr="005954DC" w:rsidRDefault="00527940" w:rsidP="00527940">
      <w:pPr>
        <w:spacing w:line="360" w:lineRule="auto"/>
        <w:rPr>
          <w:rFonts w:ascii="Times New Roman" w:hAnsi="Times New Roman" w:cs="Times New Roman"/>
        </w:rPr>
      </w:pPr>
    </w:p>
    <w:p w14:paraId="20BF92A1" w14:textId="0EC59AE4"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Deontology, utilitarianism and virtue ethics are all rule-based theories. Each of them offers valuable perspective on solving medical dilemmas by applying a general rule to any given situation. However, radical surgery is a complex, ethically ambiguous area. </w:t>
      </w:r>
      <w:r>
        <w:rPr>
          <w:rFonts w:ascii="Times New Roman" w:hAnsi="Times New Roman" w:cs="Times New Roman"/>
        </w:rPr>
        <w:t>The application of a</w:t>
      </w:r>
      <w:r w:rsidRPr="005954DC">
        <w:rPr>
          <w:rFonts w:ascii="Times New Roman" w:hAnsi="Times New Roman" w:cs="Times New Roman"/>
        </w:rPr>
        <w:t xml:space="preserve"> single rule does not satisfactorily contextualise the problem</w:t>
      </w:r>
      <w:r>
        <w:rPr>
          <w:rFonts w:ascii="Times New Roman" w:hAnsi="Times New Roman" w:cs="Times New Roman"/>
        </w:rPr>
        <w:t>,</w:t>
      </w:r>
      <w:r w:rsidRPr="005954DC">
        <w:rPr>
          <w:rFonts w:ascii="Times New Roman" w:hAnsi="Times New Roman" w:cs="Times New Roman"/>
        </w:rPr>
        <w:t xml:space="preserve"> </w:t>
      </w:r>
      <w:r>
        <w:rPr>
          <w:rFonts w:ascii="Times New Roman" w:hAnsi="Times New Roman" w:cs="Times New Roman"/>
        </w:rPr>
        <w:t>n</w:t>
      </w:r>
      <w:r w:rsidRPr="005954DC">
        <w:rPr>
          <w:rFonts w:ascii="Times New Roman" w:hAnsi="Times New Roman" w:cs="Times New Roman"/>
        </w:rPr>
        <w:t>or give</w:t>
      </w:r>
      <w:r>
        <w:rPr>
          <w:rFonts w:ascii="Times New Roman" w:hAnsi="Times New Roman" w:cs="Times New Roman"/>
        </w:rPr>
        <w:t>s adequate consideration to all</w:t>
      </w:r>
      <w:r w:rsidRPr="005954DC">
        <w:rPr>
          <w:rFonts w:ascii="Times New Roman" w:hAnsi="Times New Roman" w:cs="Times New Roman"/>
        </w:rPr>
        <w:t xml:space="preserve"> the </w:t>
      </w:r>
      <w:r>
        <w:rPr>
          <w:rFonts w:ascii="Times New Roman" w:hAnsi="Times New Roman" w:cs="Times New Roman"/>
        </w:rPr>
        <w:t>ethical principles relevant to the situation</w:t>
      </w:r>
      <w:r w:rsidRPr="005954DC">
        <w:rPr>
          <w:rFonts w:ascii="Times New Roman" w:hAnsi="Times New Roman" w:cs="Times New Roman"/>
        </w:rPr>
        <w:t xml:space="preserve">. For example, deontology </w:t>
      </w:r>
      <w:r w:rsidR="00662DC3">
        <w:rPr>
          <w:rFonts w:ascii="Times New Roman" w:hAnsi="Times New Roman" w:cs="Times New Roman"/>
        </w:rPr>
        <w:t>may justify</w:t>
      </w:r>
      <w:r w:rsidR="00867D71">
        <w:rPr>
          <w:rFonts w:ascii="Times New Roman" w:hAnsi="Times New Roman" w:cs="Times New Roman"/>
        </w:rPr>
        <w:t xml:space="preserve"> radical surgery</w:t>
      </w:r>
      <w:r w:rsidRPr="005954DC">
        <w:rPr>
          <w:rFonts w:ascii="Times New Roman" w:hAnsi="Times New Roman" w:cs="Times New Roman"/>
        </w:rPr>
        <w:t xml:space="preserve"> on the basis that it respects personal autonomy, but it does not explain why personal autonomy is an appropriate consideration in the specific </w:t>
      </w:r>
      <w:r>
        <w:rPr>
          <w:rFonts w:ascii="Times New Roman" w:hAnsi="Times New Roman" w:cs="Times New Roman"/>
        </w:rPr>
        <w:t xml:space="preserve">context. Furthermore, it does not consider </w:t>
      </w:r>
      <w:r w:rsidRPr="005954DC">
        <w:rPr>
          <w:rFonts w:ascii="Times New Roman" w:hAnsi="Times New Roman" w:cs="Times New Roman"/>
        </w:rPr>
        <w:t xml:space="preserve">whether the conduct in question is beneficial or just in the circumstances.  </w:t>
      </w:r>
      <w:r w:rsidR="00662DC3">
        <w:rPr>
          <w:rFonts w:ascii="Times New Roman" w:hAnsi="Times New Roman" w:cs="Times New Roman"/>
        </w:rPr>
        <w:t>Utilitarianism endorse</w:t>
      </w:r>
      <w:r w:rsidR="00C70910">
        <w:rPr>
          <w:rFonts w:ascii="Times New Roman" w:hAnsi="Times New Roman" w:cs="Times New Roman"/>
        </w:rPr>
        <w:t>s</w:t>
      </w:r>
      <w:r w:rsidRPr="005954DC">
        <w:rPr>
          <w:rFonts w:ascii="Times New Roman" w:hAnsi="Times New Roman" w:cs="Times New Roman"/>
        </w:rPr>
        <w:t xml:space="preserve"> radical surgery if it </w:t>
      </w:r>
      <w:r w:rsidR="00662DC3">
        <w:rPr>
          <w:rFonts w:ascii="Times New Roman" w:hAnsi="Times New Roman" w:cs="Times New Roman"/>
        </w:rPr>
        <w:t>maximises human welfare in society</w:t>
      </w:r>
      <w:r w:rsidRPr="005954DC">
        <w:rPr>
          <w:rFonts w:ascii="Times New Roman" w:hAnsi="Times New Roman" w:cs="Times New Roman"/>
        </w:rPr>
        <w:t>, but the wishes of the individual patient are afforded minimal weight.</w:t>
      </w:r>
      <w:r w:rsidR="00E05B05">
        <w:rPr>
          <w:rStyle w:val="FootnoteReference"/>
          <w:rFonts w:ascii="Times New Roman" w:hAnsi="Times New Roman" w:cs="Times New Roman"/>
        </w:rPr>
        <w:footnoteReference w:id="184"/>
      </w:r>
      <w:r w:rsidRPr="005954DC">
        <w:rPr>
          <w:rFonts w:ascii="Times New Roman" w:hAnsi="Times New Roman" w:cs="Times New Roman"/>
        </w:rPr>
        <w:t xml:space="preserve"> Virtue ethics validates radical surgery </w:t>
      </w:r>
      <w:r w:rsidR="00CB3EE4">
        <w:rPr>
          <w:rFonts w:ascii="Times New Roman" w:hAnsi="Times New Roman" w:cs="Times New Roman"/>
        </w:rPr>
        <w:t>if it is undertaken for virtuous</w:t>
      </w:r>
      <w:r w:rsidRPr="005954DC">
        <w:rPr>
          <w:rFonts w:ascii="Times New Roman" w:hAnsi="Times New Roman" w:cs="Times New Roman"/>
        </w:rPr>
        <w:t xml:space="preserve"> reasons, but like utilitarianism, personal autonomy is not a dominant consideration.</w:t>
      </w:r>
      <w:r w:rsidR="00E05B05">
        <w:rPr>
          <w:rStyle w:val="FootnoteReference"/>
          <w:rFonts w:ascii="Times New Roman" w:hAnsi="Times New Roman" w:cs="Times New Roman"/>
        </w:rPr>
        <w:footnoteReference w:id="185"/>
      </w:r>
      <w:r w:rsidRPr="005954DC">
        <w:rPr>
          <w:rFonts w:ascii="Times New Roman" w:hAnsi="Times New Roman" w:cs="Times New Roman"/>
        </w:rPr>
        <w:t xml:space="preserve"> </w:t>
      </w:r>
    </w:p>
    <w:p w14:paraId="7068FD82" w14:textId="77777777" w:rsidR="00527940" w:rsidRPr="005954DC" w:rsidRDefault="00527940" w:rsidP="00527940">
      <w:pPr>
        <w:spacing w:line="360" w:lineRule="auto"/>
        <w:rPr>
          <w:rFonts w:ascii="Times New Roman" w:hAnsi="Times New Roman" w:cs="Times New Roman"/>
        </w:rPr>
      </w:pPr>
    </w:p>
    <w:p w14:paraId="06D247F6" w14:textId="4B671F47"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On the other hand, the </w:t>
      </w:r>
      <w:proofErr w:type="spellStart"/>
      <w:r w:rsidRPr="005954DC">
        <w:rPr>
          <w:rFonts w:ascii="Times New Roman" w:hAnsi="Times New Roman" w:cs="Times New Roman"/>
        </w:rPr>
        <w:t>principlist</w:t>
      </w:r>
      <w:proofErr w:type="spellEnd"/>
      <w:r w:rsidRPr="005954DC">
        <w:rPr>
          <w:rFonts w:ascii="Times New Roman" w:hAnsi="Times New Roman" w:cs="Times New Roman"/>
        </w:rPr>
        <w:t xml:space="preserve"> approach takes into account the whole range of general considerations that concern moral agents.</w:t>
      </w:r>
      <w:r w:rsidR="00E05B05">
        <w:rPr>
          <w:rStyle w:val="FootnoteReference"/>
          <w:rFonts w:ascii="Times New Roman" w:hAnsi="Times New Roman" w:cs="Times New Roman"/>
        </w:rPr>
        <w:footnoteReference w:id="186"/>
      </w:r>
      <w:r w:rsidRPr="005954DC">
        <w:rPr>
          <w:rFonts w:ascii="Times New Roman" w:hAnsi="Times New Roman" w:cs="Times New Roman"/>
        </w:rPr>
        <w:t xml:space="preserve"> The principles are applied in the context of the specific situation and provide </w:t>
      </w:r>
      <w:r>
        <w:rPr>
          <w:rFonts w:ascii="Times New Roman" w:hAnsi="Times New Roman" w:cs="Times New Roman"/>
        </w:rPr>
        <w:t>guidance</w:t>
      </w:r>
      <w:r w:rsidRPr="005954DC">
        <w:rPr>
          <w:rFonts w:ascii="Times New Roman" w:hAnsi="Times New Roman" w:cs="Times New Roman"/>
        </w:rPr>
        <w:t xml:space="preserve"> </w:t>
      </w:r>
      <w:r>
        <w:rPr>
          <w:rFonts w:ascii="Times New Roman" w:hAnsi="Times New Roman" w:cs="Times New Roman"/>
        </w:rPr>
        <w:t>relevant to the</w:t>
      </w:r>
      <w:r w:rsidRPr="005954DC">
        <w:rPr>
          <w:rFonts w:ascii="Times New Roman" w:hAnsi="Times New Roman" w:cs="Times New Roman"/>
        </w:rPr>
        <w:t xml:space="preserve"> </w:t>
      </w:r>
      <w:r>
        <w:rPr>
          <w:rFonts w:ascii="Times New Roman" w:hAnsi="Times New Roman" w:cs="Times New Roman"/>
        </w:rPr>
        <w:t xml:space="preserve">particular </w:t>
      </w:r>
      <w:r w:rsidRPr="005954DC">
        <w:rPr>
          <w:rFonts w:ascii="Times New Roman" w:hAnsi="Times New Roman" w:cs="Times New Roman"/>
        </w:rPr>
        <w:t xml:space="preserve">circumstances. For these reason, </w:t>
      </w:r>
      <w:proofErr w:type="spellStart"/>
      <w:r w:rsidRPr="005954DC">
        <w:rPr>
          <w:rFonts w:ascii="Times New Roman" w:hAnsi="Times New Roman" w:cs="Times New Roman"/>
        </w:rPr>
        <w:t>principlism</w:t>
      </w:r>
      <w:proofErr w:type="spellEnd"/>
      <w:r w:rsidRPr="005954DC">
        <w:rPr>
          <w:rFonts w:ascii="Times New Roman" w:hAnsi="Times New Roman" w:cs="Times New Roman"/>
        </w:rPr>
        <w:t xml:space="preserve"> is the most appropriate framework by which to analyse consent to radical surgery. </w:t>
      </w:r>
    </w:p>
    <w:p w14:paraId="4C1F52DA" w14:textId="77777777" w:rsidR="00527940" w:rsidRPr="005954DC" w:rsidRDefault="00527940" w:rsidP="00527940">
      <w:pPr>
        <w:spacing w:line="360" w:lineRule="auto"/>
        <w:rPr>
          <w:rFonts w:ascii="Times New Roman" w:hAnsi="Times New Roman" w:cs="Times New Roman"/>
        </w:rPr>
      </w:pPr>
    </w:p>
    <w:p w14:paraId="68BA4EA8" w14:textId="77777777" w:rsidR="00527940" w:rsidRPr="001D7D32" w:rsidRDefault="00527940" w:rsidP="00527940">
      <w:pPr>
        <w:pStyle w:val="ListParagraph"/>
        <w:numPr>
          <w:ilvl w:val="0"/>
          <w:numId w:val="26"/>
        </w:numPr>
        <w:spacing w:line="360" w:lineRule="auto"/>
        <w:rPr>
          <w:rFonts w:ascii="Times New Roman" w:hAnsi="Times New Roman" w:cs="Times New Roman"/>
          <w:i/>
        </w:rPr>
      </w:pPr>
      <w:r w:rsidRPr="001D7D32">
        <w:rPr>
          <w:rFonts w:ascii="Times New Roman" w:hAnsi="Times New Roman" w:cs="Times New Roman"/>
          <w:i/>
        </w:rPr>
        <w:t>Applicat</w:t>
      </w:r>
      <w:r>
        <w:rPr>
          <w:rFonts w:ascii="Times New Roman" w:hAnsi="Times New Roman" w:cs="Times New Roman"/>
          <w:i/>
        </w:rPr>
        <w:t xml:space="preserve">ion of the </w:t>
      </w:r>
      <w:proofErr w:type="spellStart"/>
      <w:r>
        <w:rPr>
          <w:rFonts w:ascii="Times New Roman" w:hAnsi="Times New Roman" w:cs="Times New Roman"/>
          <w:i/>
        </w:rPr>
        <w:t>P</w:t>
      </w:r>
      <w:r w:rsidRPr="001D7D32">
        <w:rPr>
          <w:rFonts w:ascii="Times New Roman" w:hAnsi="Times New Roman" w:cs="Times New Roman"/>
          <w:i/>
        </w:rPr>
        <w:t>rincip</w:t>
      </w:r>
      <w:r>
        <w:rPr>
          <w:rFonts w:ascii="Times New Roman" w:hAnsi="Times New Roman" w:cs="Times New Roman"/>
          <w:i/>
        </w:rPr>
        <w:t>list</w:t>
      </w:r>
      <w:proofErr w:type="spellEnd"/>
      <w:r>
        <w:rPr>
          <w:rFonts w:ascii="Times New Roman" w:hAnsi="Times New Roman" w:cs="Times New Roman"/>
          <w:i/>
        </w:rPr>
        <w:t xml:space="preserve"> A</w:t>
      </w:r>
      <w:r w:rsidRPr="001D7D32">
        <w:rPr>
          <w:rFonts w:ascii="Times New Roman" w:hAnsi="Times New Roman" w:cs="Times New Roman"/>
          <w:i/>
        </w:rPr>
        <w:t>pproach</w:t>
      </w:r>
    </w:p>
    <w:p w14:paraId="4E687E96" w14:textId="77777777" w:rsidR="00527940" w:rsidRPr="005954DC" w:rsidRDefault="00527940" w:rsidP="00527940">
      <w:pPr>
        <w:spacing w:line="360" w:lineRule="auto"/>
        <w:rPr>
          <w:rFonts w:ascii="Times New Roman" w:hAnsi="Times New Roman" w:cs="Times New Roman"/>
        </w:rPr>
      </w:pPr>
    </w:p>
    <w:p w14:paraId="19CD2E7D" w14:textId="77777777"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The </w:t>
      </w:r>
      <w:proofErr w:type="spellStart"/>
      <w:r w:rsidRPr="005954DC">
        <w:rPr>
          <w:rFonts w:ascii="Times New Roman" w:hAnsi="Times New Roman" w:cs="Times New Roman"/>
        </w:rPr>
        <w:t>principlist</w:t>
      </w:r>
      <w:proofErr w:type="spellEnd"/>
      <w:r w:rsidRPr="005954DC">
        <w:rPr>
          <w:rFonts w:ascii="Times New Roman" w:hAnsi="Times New Roman" w:cs="Times New Roman"/>
        </w:rPr>
        <w:t xml:space="preserve"> approach identifies personal autonomy, beneficence, non-maleficence and justice as the basic principles that require consideration in any situation. The four principles need to be analysed in terms of healthy limb amputation, gender reassignment surgery and cosmetic surgery </w:t>
      </w:r>
      <w:r>
        <w:rPr>
          <w:rFonts w:ascii="Times New Roman" w:hAnsi="Times New Roman" w:cs="Times New Roman"/>
        </w:rPr>
        <w:t xml:space="preserve">in order </w:t>
      </w:r>
      <w:r w:rsidRPr="005954DC">
        <w:rPr>
          <w:rFonts w:ascii="Times New Roman" w:hAnsi="Times New Roman" w:cs="Times New Roman"/>
        </w:rPr>
        <w:t xml:space="preserve">to determine the </w:t>
      </w:r>
      <w:r>
        <w:rPr>
          <w:rFonts w:ascii="Times New Roman" w:hAnsi="Times New Roman" w:cs="Times New Roman"/>
        </w:rPr>
        <w:t>best approach to radical surgery (‘the proposed law’)</w:t>
      </w:r>
      <w:r w:rsidRPr="005954DC">
        <w:rPr>
          <w:rFonts w:ascii="Times New Roman" w:hAnsi="Times New Roman" w:cs="Times New Roman"/>
        </w:rPr>
        <w:t>.</w:t>
      </w:r>
    </w:p>
    <w:p w14:paraId="6F7D3DC2" w14:textId="77777777" w:rsidR="00527940" w:rsidRPr="005954DC" w:rsidRDefault="00527940" w:rsidP="00527940">
      <w:pPr>
        <w:spacing w:line="360" w:lineRule="auto"/>
        <w:rPr>
          <w:rFonts w:ascii="Times New Roman" w:hAnsi="Times New Roman" w:cs="Times New Roman"/>
        </w:rPr>
      </w:pPr>
    </w:p>
    <w:p w14:paraId="052C5643" w14:textId="1A14F762" w:rsidR="006C7D77" w:rsidRPr="006C7D77" w:rsidRDefault="006C7D77" w:rsidP="006C7D77">
      <w:pPr>
        <w:pStyle w:val="ListParagraph"/>
        <w:numPr>
          <w:ilvl w:val="0"/>
          <w:numId w:val="45"/>
        </w:numPr>
        <w:spacing w:line="360" w:lineRule="auto"/>
        <w:rPr>
          <w:rFonts w:ascii="Times New Roman" w:hAnsi="Times New Roman" w:cs="Times New Roman"/>
          <w:i/>
        </w:rPr>
      </w:pPr>
      <w:r w:rsidRPr="006C7D77">
        <w:rPr>
          <w:rFonts w:ascii="Times New Roman" w:hAnsi="Times New Roman" w:cs="Times New Roman"/>
          <w:i/>
        </w:rPr>
        <w:t>Personal Autonomy</w:t>
      </w:r>
    </w:p>
    <w:p w14:paraId="10F5FF91" w14:textId="77777777" w:rsidR="006C7D77" w:rsidRDefault="006C7D77" w:rsidP="00527940">
      <w:pPr>
        <w:spacing w:line="360" w:lineRule="auto"/>
        <w:rPr>
          <w:rFonts w:ascii="Times New Roman" w:hAnsi="Times New Roman" w:cs="Times New Roman"/>
        </w:rPr>
      </w:pPr>
    </w:p>
    <w:p w14:paraId="32B73F34" w14:textId="32C0B3AE"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Respecting personal autonomy requires the wishes of the patient to be taken into account. In all three examples of radical surgery, </w:t>
      </w:r>
      <w:r>
        <w:rPr>
          <w:rFonts w:ascii="Times New Roman" w:hAnsi="Times New Roman" w:cs="Times New Roman"/>
        </w:rPr>
        <w:t xml:space="preserve">it is assumed that </w:t>
      </w:r>
      <w:r w:rsidRPr="005954DC">
        <w:rPr>
          <w:rFonts w:ascii="Times New Roman" w:hAnsi="Times New Roman" w:cs="Times New Roman"/>
        </w:rPr>
        <w:t xml:space="preserve">the patient desires the surgery and it is therefore in line with </w:t>
      </w:r>
      <w:r w:rsidR="00662DC3">
        <w:rPr>
          <w:rFonts w:ascii="Times New Roman" w:hAnsi="Times New Roman" w:cs="Times New Roman"/>
        </w:rPr>
        <w:t xml:space="preserve">respecting </w:t>
      </w:r>
      <w:r w:rsidRPr="005954DC">
        <w:rPr>
          <w:rFonts w:ascii="Times New Roman" w:hAnsi="Times New Roman" w:cs="Times New Roman"/>
        </w:rPr>
        <w:t xml:space="preserve">personal autonomy. </w:t>
      </w:r>
    </w:p>
    <w:p w14:paraId="3B006DF4" w14:textId="77777777" w:rsidR="00527940" w:rsidRDefault="00527940" w:rsidP="00527940">
      <w:pPr>
        <w:spacing w:line="360" w:lineRule="auto"/>
        <w:rPr>
          <w:rFonts w:ascii="Times New Roman" w:hAnsi="Times New Roman" w:cs="Times New Roman"/>
        </w:rPr>
      </w:pPr>
    </w:p>
    <w:p w14:paraId="328EC3DF" w14:textId="62BDF8DB" w:rsidR="006C7D77" w:rsidRPr="006C7D77" w:rsidRDefault="006C7D77" w:rsidP="006C7D77">
      <w:pPr>
        <w:pStyle w:val="ListParagraph"/>
        <w:numPr>
          <w:ilvl w:val="0"/>
          <w:numId w:val="45"/>
        </w:numPr>
        <w:spacing w:line="360" w:lineRule="auto"/>
        <w:rPr>
          <w:rFonts w:ascii="Times New Roman" w:hAnsi="Times New Roman" w:cs="Times New Roman"/>
          <w:i/>
        </w:rPr>
      </w:pPr>
      <w:r w:rsidRPr="006C7D77">
        <w:rPr>
          <w:rFonts w:ascii="Times New Roman" w:hAnsi="Times New Roman" w:cs="Times New Roman"/>
          <w:i/>
        </w:rPr>
        <w:t>Non-Maleficence</w:t>
      </w:r>
      <w:r w:rsidR="0085501C">
        <w:rPr>
          <w:rFonts w:ascii="Times New Roman" w:hAnsi="Times New Roman" w:cs="Times New Roman"/>
          <w:i/>
        </w:rPr>
        <w:t xml:space="preserve"> and Beneficence</w:t>
      </w:r>
    </w:p>
    <w:p w14:paraId="29FD08D2" w14:textId="77777777" w:rsidR="006C7D77" w:rsidRPr="005954DC" w:rsidRDefault="006C7D77" w:rsidP="00527940">
      <w:pPr>
        <w:spacing w:line="360" w:lineRule="auto"/>
        <w:rPr>
          <w:rFonts w:ascii="Times New Roman" w:hAnsi="Times New Roman" w:cs="Times New Roman"/>
        </w:rPr>
      </w:pPr>
    </w:p>
    <w:p w14:paraId="4A5AE34F" w14:textId="62A25331" w:rsidR="00527940" w:rsidRPr="005954DC" w:rsidRDefault="002748F2" w:rsidP="00527940">
      <w:pPr>
        <w:spacing w:line="360" w:lineRule="auto"/>
        <w:rPr>
          <w:rFonts w:ascii="Times New Roman" w:hAnsi="Times New Roman" w:cs="Times New Roman"/>
        </w:rPr>
      </w:pPr>
      <w:r>
        <w:rPr>
          <w:rFonts w:ascii="Times New Roman" w:hAnsi="Times New Roman" w:cs="Times New Roman"/>
        </w:rPr>
        <w:t>The duties</w:t>
      </w:r>
      <w:r w:rsidR="00527940" w:rsidRPr="005954DC">
        <w:rPr>
          <w:rFonts w:ascii="Times New Roman" w:hAnsi="Times New Roman" w:cs="Times New Roman"/>
        </w:rPr>
        <w:t xml:space="preserve"> of non-maleficence </w:t>
      </w:r>
      <w:r w:rsidR="0085501C">
        <w:rPr>
          <w:rFonts w:ascii="Times New Roman" w:hAnsi="Times New Roman" w:cs="Times New Roman"/>
        </w:rPr>
        <w:t xml:space="preserve">and beneficence </w:t>
      </w:r>
      <w:r w:rsidR="00527940" w:rsidRPr="005954DC">
        <w:rPr>
          <w:rFonts w:ascii="Times New Roman" w:hAnsi="Times New Roman" w:cs="Times New Roman"/>
        </w:rPr>
        <w:t>would oblige the surgeon not to harm, but to benefit, the patient. These principles do not always endorse radical surgery. As analysed in Chapter Two, not all types of radical surgery are physically beneficia</w:t>
      </w:r>
      <w:r w:rsidR="00763984">
        <w:rPr>
          <w:rFonts w:ascii="Times New Roman" w:hAnsi="Times New Roman" w:cs="Times New Roman"/>
        </w:rPr>
        <w:t>l or therapeutic to the patient</w:t>
      </w:r>
      <w:r w:rsidR="00527940" w:rsidRPr="005954DC">
        <w:rPr>
          <w:rFonts w:ascii="Times New Roman" w:hAnsi="Times New Roman" w:cs="Times New Roman"/>
        </w:rPr>
        <w:t xml:space="preserve"> and only in some circumstances are they considered psychologically beneficial, in the sense that </w:t>
      </w:r>
      <w:r w:rsidR="00CB3EE4">
        <w:rPr>
          <w:rFonts w:ascii="Times New Roman" w:hAnsi="Times New Roman" w:cs="Times New Roman"/>
        </w:rPr>
        <w:t xml:space="preserve">the </w:t>
      </w:r>
      <w:r w:rsidR="00527940" w:rsidRPr="005954DC">
        <w:rPr>
          <w:rFonts w:ascii="Times New Roman" w:hAnsi="Times New Roman" w:cs="Times New Roman"/>
        </w:rPr>
        <w:t>surgery alleviates mental distress.</w:t>
      </w:r>
      <w:r w:rsidR="00527940">
        <w:rPr>
          <w:rFonts w:ascii="Times New Roman" w:hAnsi="Times New Roman" w:cs="Times New Roman"/>
        </w:rPr>
        <w:t xml:space="preserve"> Furthermore,</w:t>
      </w:r>
      <w:r w:rsidR="00527940" w:rsidRPr="005954DC">
        <w:rPr>
          <w:rFonts w:ascii="Times New Roman" w:hAnsi="Times New Roman" w:cs="Times New Roman"/>
        </w:rPr>
        <w:t xml:space="preserve"> </w:t>
      </w:r>
      <w:r w:rsidR="00527940">
        <w:rPr>
          <w:rFonts w:ascii="Times New Roman" w:hAnsi="Times New Roman" w:cs="Times New Roman"/>
        </w:rPr>
        <w:t>a</w:t>
      </w:r>
      <w:r w:rsidR="00527940" w:rsidRPr="005954DC">
        <w:rPr>
          <w:rFonts w:ascii="Times New Roman" w:hAnsi="Times New Roman" w:cs="Times New Roman"/>
        </w:rPr>
        <w:t>l</w:t>
      </w:r>
      <w:r w:rsidR="00763984">
        <w:rPr>
          <w:rFonts w:ascii="Times New Roman" w:hAnsi="Times New Roman" w:cs="Times New Roman"/>
        </w:rPr>
        <w:t>l surgeries cause physical harm</w:t>
      </w:r>
      <w:r w:rsidR="00527940" w:rsidRPr="005954DC">
        <w:rPr>
          <w:rFonts w:ascii="Times New Roman" w:hAnsi="Times New Roman" w:cs="Times New Roman"/>
        </w:rPr>
        <w:t xml:space="preserve"> and only in some circumstances </w:t>
      </w:r>
      <w:proofErr w:type="gramStart"/>
      <w:r w:rsidR="00527940" w:rsidRPr="005954DC">
        <w:rPr>
          <w:rFonts w:ascii="Times New Roman" w:hAnsi="Times New Roman" w:cs="Times New Roman"/>
        </w:rPr>
        <w:t>is</w:t>
      </w:r>
      <w:proofErr w:type="gramEnd"/>
      <w:r w:rsidR="00527940" w:rsidRPr="005954DC">
        <w:rPr>
          <w:rFonts w:ascii="Times New Roman" w:hAnsi="Times New Roman" w:cs="Times New Roman"/>
        </w:rPr>
        <w:t xml:space="preserve"> overall harm minimised due to the risk of self-surgery or ‘back-alley’ procedures. </w:t>
      </w:r>
      <w:r w:rsidR="00527940">
        <w:rPr>
          <w:rFonts w:ascii="Times New Roman" w:hAnsi="Times New Roman" w:cs="Times New Roman"/>
        </w:rPr>
        <w:t xml:space="preserve">Performing such surgeries may also have adverse effects on </w:t>
      </w:r>
      <w:r w:rsidR="00527940" w:rsidRPr="0052197B">
        <w:rPr>
          <w:rFonts w:ascii="Times New Roman" w:hAnsi="Times New Roman" w:cs="Times New Roman"/>
        </w:rPr>
        <w:t>surgeons, who generally consider themselves healers</w:t>
      </w:r>
      <w:r w:rsidR="00527940">
        <w:rPr>
          <w:rFonts w:ascii="Times New Roman" w:hAnsi="Times New Roman" w:cs="Times New Roman"/>
        </w:rPr>
        <w:t xml:space="preserve"> who would not harm without a strong, widely accepted therapeutic justification</w:t>
      </w:r>
      <w:r w:rsidR="00527940" w:rsidRPr="0052197B">
        <w:rPr>
          <w:rFonts w:ascii="Times New Roman" w:hAnsi="Times New Roman" w:cs="Times New Roman"/>
        </w:rPr>
        <w:t>.</w:t>
      </w:r>
      <w:r w:rsidR="00527940">
        <w:rPr>
          <w:rStyle w:val="FootnoteReference"/>
          <w:rFonts w:ascii="Times New Roman" w:hAnsi="Times New Roman" w:cs="Times New Roman"/>
        </w:rPr>
        <w:footnoteReference w:id="187"/>
      </w:r>
      <w:r w:rsidR="00527940">
        <w:rPr>
          <w:rFonts w:ascii="Times New Roman" w:hAnsi="Times New Roman" w:cs="Times New Roman"/>
        </w:rPr>
        <w:t xml:space="preserve"> However, even if there was a law that expressly legalised radical surgeries such as healthy limb amputations, this would not compel surg</w:t>
      </w:r>
      <w:r w:rsidR="00763984">
        <w:rPr>
          <w:rFonts w:ascii="Times New Roman" w:hAnsi="Times New Roman" w:cs="Times New Roman"/>
        </w:rPr>
        <w:t xml:space="preserve">eons to perform the surgeries – </w:t>
      </w:r>
      <w:r w:rsidR="00527940">
        <w:rPr>
          <w:rFonts w:ascii="Times New Roman" w:hAnsi="Times New Roman" w:cs="Times New Roman"/>
        </w:rPr>
        <w:t xml:space="preserve">they would </w:t>
      </w:r>
      <w:r>
        <w:rPr>
          <w:rFonts w:ascii="Times New Roman" w:hAnsi="Times New Roman" w:cs="Times New Roman"/>
        </w:rPr>
        <w:t>still have the choice to refuse.</w:t>
      </w:r>
      <w:r>
        <w:rPr>
          <w:rStyle w:val="FootnoteReference"/>
          <w:rFonts w:ascii="Times New Roman" w:hAnsi="Times New Roman" w:cs="Times New Roman"/>
        </w:rPr>
        <w:footnoteReference w:id="188"/>
      </w:r>
      <w:r w:rsidR="00662DC3">
        <w:rPr>
          <w:rFonts w:ascii="Times New Roman" w:hAnsi="Times New Roman" w:cs="Times New Roman"/>
        </w:rPr>
        <w:t xml:space="preserve"> </w:t>
      </w:r>
      <w:r w:rsidR="00CB3EE4">
        <w:rPr>
          <w:rFonts w:ascii="Times New Roman" w:hAnsi="Times New Roman" w:cs="Times New Roman"/>
        </w:rPr>
        <w:t>Instead</w:t>
      </w:r>
      <w:r>
        <w:rPr>
          <w:rFonts w:ascii="Times New Roman" w:hAnsi="Times New Roman" w:cs="Times New Roman"/>
        </w:rPr>
        <w:t>, the law would serve to protect those surgeons who did elect to perform the surgeries from criminal liability.</w:t>
      </w:r>
    </w:p>
    <w:p w14:paraId="5EEE5654" w14:textId="77777777" w:rsidR="006C7D77" w:rsidRDefault="006C7D77" w:rsidP="00527940">
      <w:pPr>
        <w:spacing w:line="360" w:lineRule="auto"/>
        <w:rPr>
          <w:rFonts w:ascii="Times New Roman" w:hAnsi="Times New Roman" w:cs="Times New Roman"/>
        </w:rPr>
      </w:pPr>
    </w:p>
    <w:p w14:paraId="674654CD" w14:textId="3964D6E9" w:rsidR="006C7D77" w:rsidRPr="006C7D77" w:rsidRDefault="006C7D77" w:rsidP="006C7D77">
      <w:pPr>
        <w:pStyle w:val="ListParagraph"/>
        <w:numPr>
          <w:ilvl w:val="0"/>
          <w:numId w:val="45"/>
        </w:numPr>
        <w:spacing w:line="360" w:lineRule="auto"/>
        <w:rPr>
          <w:rFonts w:ascii="Times New Roman" w:hAnsi="Times New Roman" w:cs="Times New Roman"/>
          <w:i/>
        </w:rPr>
      </w:pPr>
      <w:r w:rsidRPr="006C7D77">
        <w:rPr>
          <w:rFonts w:ascii="Times New Roman" w:hAnsi="Times New Roman" w:cs="Times New Roman"/>
          <w:i/>
        </w:rPr>
        <w:t>Justice</w:t>
      </w:r>
    </w:p>
    <w:p w14:paraId="7872CD99" w14:textId="77777777" w:rsidR="006C7D77" w:rsidRDefault="006C7D77" w:rsidP="00527940">
      <w:pPr>
        <w:spacing w:line="360" w:lineRule="auto"/>
        <w:rPr>
          <w:rFonts w:ascii="Times New Roman" w:hAnsi="Times New Roman" w:cs="Times New Roman"/>
        </w:rPr>
      </w:pPr>
    </w:p>
    <w:p w14:paraId="695E2320" w14:textId="046E3A7A" w:rsidR="006C7D77" w:rsidRDefault="00527940" w:rsidP="00527940">
      <w:pPr>
        <w:spacing w:line="360" w:lineRule="auto"/>
        <w:rPr>
          <w:rFonts w:ascii="Times New Roman" w:hAnsi="Times New Roman" w:cs="Times New Roman"/>
        </w:rPr>
      </w:pPr>
      <w:r w:rsidRPr="005954DC">
        <w:rPr>
          <w:rFonts w:ascii="Times New Roman" w:hAnsi="Times New Roman" w:cs="Times New Roman"/>
        </w:rPr>
        <w:t>Justice involves the allocation of scarce resources, which include the medical staff involved in the surgery, as well as the costs imposed on the public health system and society. Gender reassignment surgery</w:t>
      </w:r>
      <w:r>
        <w:rPr>
          <w:rFonts w:ascii="Times New Roman" w:hAnsi="Times New Roman" w:cs="Times New Roman"/>
        </w:rPr>
        <w:t xml:space="preserve"> on patients with Gender </w:t>
      </w:r>
      <w:proofErr w:type="spellStart"/>
      <w:r>
        <w:rPr>
          <w:rFonts w:ascii="Times New Roman" w:hAnsi="Times New Roman" w:cs="Times New Roman"/>
        </w:rPr>
        <w:t>D</w:t>
      </w:r>
      <w:r w:rsidRPr="005954DC">
        <w:rPr>
          <w:rFonts w:ascii="Times New Roman" w:hAnsi="Times New Roman" w:cs="Times New Roman"/>
        </w:rPr>
        <w:t>ysphoria</w:t>
      </w:r>
      <w:proofErr w:type="spellEnd"/>
      <w:r w:rsidRPr="005954DC">
        <w:rPr>
          <w:rFonts w:ascii="Times New Roman" w:hAnsi="Times New Roman" w:cs="Times New Roman"/>
        </w:rPr>
        <w:t xml:space="preserve"> is in line with justice, because </w:t>
      </w:r>
      <w:r>
        <w:rPr>
          <w:rFonts w:ascii="Times New Roman" w:hAnsi="Times New Roman" w:cs="Times New Roman"/>
        </w:rPr>
        <w:t xml:space="preserve">Gender </w:t>
      </w:r>
      <w:proofErr w:type="spellStart"/>
      <w:r>
        <w:rPr>
          <w:rFonts w:ascii="Times New Roman" w:hAnsi="Times New Roman" w:cs="Times New Roman"/>
        </w:rPr>
        <w:t>Dysphoria</w:t>
      </w:r>
      <w:proofErr w:type="spellEnd"/>
      <w:r>
        <w:rPr>
          <w:rFonts w:ascii="Times New Roman" w:hAnsi="Times New Roman" w:cs="Times New Roman"/>
        </w:rPr>
        <w:t xml:space="preserve"> is an official disorder and </w:t>
      </w:r>
      <w:r w:rsidRPr="005954DC">
        <w:rPr>
          <w:rFonts w:ascii="Times New Roman" w:hAnsi="Times New Roman" w:cs="Times New Roman"/>
        </w:rPr>
        <w:t xml:space="preserve">the alleviation of serious distress and suffering cannot be considered a waste of scarce resources. While BIID </w:t>
      </w:r>
      <w:r>
        <w:rPr>
          <w:rFonts w:ascii="Times New Roman" w:hAnsi="Times New Roman" w:cs="Times New Roman"/>
        </w:rPr>
        <w:t>is thought to involve</w:t>
      </w:r>
      <w:r w:rsidRPr="005954DC">
        <w:rPr>
          <w:rFonts w:ascii="Times New Roman" w:hAnsi="Times New Roman" w:cs="Times New Roman"/>
        </w:rPr>
        <w:t xml:space="preserve"> a similar level of suffering</w:t>
      </w:r>
      <w:r>
        <w:rPr>
          <w:rFonts w:ascii="Times New Roman" w:hAnsi="Times New Roman" w:cs="Times New Roman"/>
        </w:rPr>
        <w:t xml:space="preserve"> to Gender </w:t>
      </w:r>
      <w:proofErr w:type="spellStart"/>
      <w:r>
        <w:rPr>
          <w:rFonts w:ascii="Times New Roman" w:hAnsi="Times New Roman" w:cs="Times New Roman"/>
        </w:rPr>
        <w:t>D</w:t>
      </w:r>
      <w:r w:rsidRPr="005954DC">
        <w:rPr>
          <w:rFonts w:ascii="Times New Roman" w:hAnsi="Times New Roman" w:cs="Times New Roman"/>
        </w:rPr>
        <w:t>ysphoria</w:t>
      </w:r>
      <w:proofErr w:type="spellEnd"/>
      <w:r w:rsidRPr="005954DC">
        <w:rPr>
          <w:rFonts w:ascii="Times New Roman" w:hAnsi="Times New Roman" w:cs="Times New Roman"/>
        </w:rPr>
        <w:t>,</w:t>
      </w:r>
      <w:r w:rsidR="00E05B05">
        <w:rPr>
          <w:rStyle w:val="FootnoteReference"/>
          <w:rFonts w:ascii="Times New Roman" w:hAnsi="Times New Roman" w:cs="Times New Roman"/>
        </w:rPr>
        <w:footnoteReference w:id="189"/>
      </w:r>
      <w:r w:rsidRPr="005954DC">
        <w:rPr>
          <w:rFonts w:ascii="Times New Roman" w:hAnsi="Times New Roman" w:cs="Times New Roman"/>
        </w:rPr>
        <w:t xml:space="preserve"> the fact that it is not fully accepted as a genuine condition</w:t>
      </w:r>
      <w:r w:rsidR="006C7D77">
        <w:rPr>
          <w:rFonts w:ascii="Times New Roman" w:hAnsi="Times New Roman" w:cs="Times New Roman"/>
        </w:rPr>
        <w:t>,</w:t>
      </w:r>
      <w:r w:rsidR="00E05B05">
        <w:rPr>
          <w:rStyle w:val="FootnoteReference"/>
          <w:rFonts w:ascii="Times New Roman" w:hAnsi="Times New Roman" w:cs="Times New Roman"/>
        </w:rPr>
        <w:footnoteReference w:id="190"/>
      </w:r>
      <w:r w:rsidRPr="005954DC">
        <w:rPr>
          <w:rFonts w:ascii="Times New Roman" w:hAnsi="Times New Roman" w:cs="Times New Roman"/>
        </w:rPr>
        <w:t xml:space="preserve"> </w:t>
      </w:r>
      <w:r w:rsidR="006C7D77">
        <w:rPr>
          <w:rFonts w:ascii="Times New Roman" w:hAnsi="Times New Roman" w:cs="Times New Roman"/>
        </w:rPr>
        <w:t>or has not been adequately ‘</w:t>
      </w:r>
      <w:proofErr w:type="spellStart"/>
      <w:r w:rsidR="006C7D77">
        <w:rPr>
          <w:rFonts w:ascii="Times New Roman" w:hAnsi="Times New Roman" w:cs="Times New Roman"/>
        </w:rPr>
        <w:t>medicalised</w:t>
      </w:r>
      <w:proofErr w:type="spellEnd"/>
      <w:r w:rsidR="006C7D77">
        <w:rPr>
          <w:rFonts w:ascii="Times New Roman" w:hAnsi="Times New Roman" w:cs="Times New Roman"/>
        </w:rPr>
        <w:t xml:space="preserve">’, </w:t>
      </w:r>
      <w:r w:rsidRPr="005954DC">
        <w:rPr>
          <w:rFonts w:ascii="Times New Roman" w:hAnsi="Times New Roman" w:cs="Times New Roman"/>
        </w:rPr>
        <w:t xml:space="preserve">might lead to the view that healthy </w:t>
      </w:r>
      <w:r w:rsidR="00CB3EE4">
        <w:rPr>
          <w:rFonts w:ascii="Times New Roman" w:hAnsi="Times New Roman" w:cs="Times New Roman"/>
        </w:rPr>
        <w:t>limb amputation is futile and</w:t>
      </w:r>
      <w:r w:rsidR="00763984">
        <w:rPr>
          <w:rFonts w:ascii="Times New Roman" w:hAnsi="Times New Roman" w:cs="Times New Roman"/>
        </w:rPr>
        <w:t xml:space="preserve"> a waste of valuable resources</w:t>
      </w:r>
      <w:r>
        <w:rPr>
          <w:rFonts w:ascii="Times New Roman" w:hAnsi="Times New Roman" w:cs="Times New Roman"/>
        </w:rPr>
        <w:t xml:space="preserve"> and thus</w:t>
      </w:r>
      <w:r w:rsidRPr="005954DC">
        <w:rPr>
          <w:rFonts w:ascii="Times New Roman" w:hAnsi="Times New Roman" w:cs="Times New Roman"/>
        </w:rPr>
        <w:t xml:space="preserve"> </w:t>
      </w:r>
      <w:r w:rsidR="006C7D77">
        <w:rPr>
          <w:rFonts w:ascii="Times New Roman" w:hAnsi="Times New Roman" w:cs="Times New Roman"/>
        </w:rPr>
        <w:t xml:space="preserve">is </w:t>
      </w:r>
      <w:r w:rsidRPr="005954DC">
        <w:rPr>
          <w:rFonts w:ascii="Times New Roman" w:hAnsi="Times New Roman" w:cs="Times New Roman"/>
        </w:rPr>
        <w:t xml:space="preserve">inconsistent with justice. </w:t>
      </w:r>
    </w:p>
    <w:p w14:paraId="680AE449" w14:textId="77777777" w:rsidR="006C7D77" w:rsidRDefault="006C7D77" w:rsidP="00527940">
      <w:pPr>
        <w:spacing w:line="360" w:lineRule="auto"/>
        <w:rPr>
          <w:rFonts w:ascii="Times New Roman" w:hAnsi="Times New Roman" w:cs="Times New Roman"/>
        </w:rPr>
      </w:pPr>
    </w:p>
    <w:p w14:paraId="513FF15C" w14:textId="4E68C199" w:rsidR="007C4E70" w:rsidRDefault="00527940" w:rsidP="00527940">
      <w:pPr>
        <w:spacing w:line="360" w:lineRule="auto"/>
        <w:rPr>
          <w:rFonts w:ascii="Times New Roman" w:hAnsi="Times New Roman" w:cs="Times New Roman"/>
        </w:rPr>
      </w:pPr>
      <w:r w:rsidRPr="005954DC">
        <w:rPr>
          <w:rFonts w:ascii="Times New Roman" w:hAnsi="Times New Roman" w:cs="Times New Roman"/>
        </w:rPr>
        <w:t>There are al</w:t>
      </w:r>
      <w:r w:rsidR="006C7D77">
        <w:rPr>
          <w:rFonts w:ascii="Times New Roman" w:hAnsi="Times New Roman" w:cs="Times New Roman"/>
        </w:rPr>
        <w:t>so many costs associated with healthy limb amputation</w:t>
      </w:r>
      <w:r w:rsidRPr="005954DC">
        <w:rPr>
          <w:rFonts w:ascii="Times New Roman" w:hAnsi="Times New Roman" w:cs="Times New Roman"/>
        </w:rPr>
        <w:t>, such as the costs borne by the public health system as a result of the operation and rehabilita</w:t>
      </w:r>
      <w:r w:rsidR="005E47E6">
        <w:rPr>
          <w:rFonts w:ascii="Times New Roman" w:hAnsi="Times New Roman" w:cs="Times New Roman"/>
        </w:rPr>
        <w:t>tion, ongoing medical treatment</w:t>
      </w:r>
      <w:r w:rsidRPr="005954DC">
        <w:rPr>
          <w:rFonts w:ascii="Times New Roman" w:hAnsi="Times New Roman" w:cs="Times New Roman"/>
        </w:rPr>
        <w:t xml:space="preserve"> and the cost</w:t>
      </w:r>
      <w:r w:rsidR="006C7D77">
        <w:rPr>
          <w:rFonts w:ascii="Times New Roman" w:hAnsi="Times New Roman" w:cs="Times New Roman"/>
        </w:rPr>
        <w:t>s</w:t>
      </w:r>
      <w:r w:rsidRPr="005954DC">
        <w:rPr>
          <w:rFonts w:ascii="Times New Roman" w:hAnsi="Times New Roman" w:cs="Times New Roman"/>
        </w:rPr>
        <w:t xml:space="preserve"> of </w:t>
      </w:r>
      <w:r w:rsidR="006C7D77">
        <w:rPr>
          <w:rFonts w:ascii="Times New Roman" w:hAnsi="Times New Roman" w:cs="Times New Roman"/>
        </w:rPr>
        <w:t xml:space="preserve">providing </w:t>
      </w:r>
      <w:r w:rsidR="005E47E6">
        <w:rPr>
          <w:rFonts w:ascii="Times New Roman" w:hAnsi="Times New Roman" w:cs="Times New Roman"/>
        </w:rPr>
        <w:t>disability-friendly facilities</w:t>
      </w:r>
      <w:r w:rsidRPr="005954DC">
        <w:rPr>
          <w:rFonts w:ascii="Times New Roman" w:hAnsi="Times New Roman" w:cs="Times New Roman"/>
        </w:rPr>
        <w:t>.</w:t>
      </w:r>
      <w:r w:rsidR="00E05B05">
        <w:rPr>
          <w:rStyle w:val="FootnoteReference"/>
          <w:rFonts w:ascii="Times New Roman" w:hAnsi="Times New Roman" w:cs="Times New Roman"/>
        </w:rPr>
        <w:footnoteReference w:id="191"/>
      </w:r>
      <w:r w:rsidRPr="005954DC">
        <w:rPr>
          <w:rFonts w:ascii="Times New Roman" w:hAnsi="Times New Roman" w:cs="Times New Roman"/>
        </w:rPr>
        <w:t xml:space="preserve"> There </w:t>
      </w:r>
      <w:r>
        <w:rPr>
          <w:rFonts w:ascii="Times New Roman" w:hAnsi="Times New Roman" w:cs="Times New Roman"/>
        </w:rPr>
        <w:t>may also be costs</w:t>
      </w:r>
      <w:r w:rsidRPr="005954DC">
        <w:rPr>
          <w:rFonts w:ascii="Times New Roman" w:hAnsi="Times New Roman" w:cs="Times New Roman"/>
        </w:rPr>
        <w:t xml:space="preserve"> imposed on society through </w:t>
      </w:r>
      <w:r>
        <w:rPr>
          <w:rFonts w:ascii="Times New Roman" w:hAnsi="Times New Roman" w:cs="Times New Roman"/>
        </w:rPr>
        <w:t xml:space="preserve">potentially </w:t>
      </w:r>
      <w:r w:rsidRPr="005954DC">
        <w:rPr>
          <w:rFonts w:ascii="Times New Roman" w:hAnsi="Times New Roman" w:cs="Times New Roman"/>
        </w:rPr>
        <w:t xml:space="preserve">reduced productivity, social welfare, income benefits, </w:t>
      </w:r>
      <w:proofErr w:type="gramStart"/>
      <w:r w:rsidRPr="005954DC">
        <w:rPr>
          <w:rFonts w:ascii="Times New Roman" w:hAnsi="Times New Roman" w:cs="Times New Roman"/>
        </w:rPr>
        <w:t>employment</w:t>
      </w:r>
      <w:proofErr w:type="gramEnd"/>
      <w:r w:rsidRPr="005954DC">
        <w:rPr>
          <w:rFonts w:ascii="Times New Roman" w:hAnsi="Times New Roman" w:cs="Times New Roman"/>
        </w:rPr>
        <w:t xml:space="preserve"> assistance and disability payments.</w:t>
      </w:r>
      <w:r w:rsidR="00E05B05">
        <w:rPr>
          <w:rStyle w:val="FootnoteReference"/>
          <w:rFonts w:ascii="Times New Roman" w:hAnsi="Times New Roman" w:cs="Times New Roman"/>
        </w:rPr>
        <w:footnoteReference w:id="192"/>
      </w:r>
      <w:r w:rsidRPr="005954DC">
        <w:rPr>
          <w:rFonts w:ascii="Times New Roman" w:hAnsi="Times New Roman" w:cs="Times New Roman"/>
        </w:rPr>
        <w:t xml:space="preserve"> While these costs are not insignificant, the rarity of BIID is such that only a small minority of people would seek an amputation and </w:t>
      </w:r>
      <w:r w:rsidR="00CB3EE4">
        <w:rPr>
          <w:rFonts w:ascii="Times New Roman" w:hAnsi="Times New Roman" w:cs="Times New Roman"/>
        </w:rPr>
        <w:t xml:space="preserve">so </w:t>
      </w:r>
      <w:r w:rsidRPr="005954DC">
        <w:rPr>
          <w:rFonts w:ascii="Times New Roman" w:hAnsi="Times New Roman" w:cs="Times New Roman"/>
        </w:rPr>
        <w:t>the overall costs would be relatively minor.</w:t>
      </w:r>
      <w:r w:rsidRPr="005954DC">
        <w:rPr>
          <w:rStyle w:val="FootnoteReference"/>
          <w:rFonts w:ascii="Times New Roman" w:hAnsi="Times New Roman" w:cs="Times New Roman"/>
        </w:rPr>
        <w:footnoteReference w:id="193"/>
      </w:r>
      <w:r w:rsidRPr="005954DC">
        <w:rPr>
          <w:rFonts w:ascii="Times New Roman" w:hAnsi="Times New Roman" w:cs="Times New Roman"/>
        </w:rPr>
        <w:t xml:space="preserve"> </w:t>
      </w:r>
      <w:r>
        <w:rPr>
          <w:rFonts w:ascii="Times New Roman" w:hAnsi="Times New Roman" w:cs="Times New Roman"/>
        </w:rPr>
        <w:t>Furthermore, the costs associated with surgery may be offset by the reduction in consumption of other medical services, post-surgery, such as psychiatric care</w:t>
      </w:r>
      <w:r>
        <w:rPr>
          <w:rStyle w:val="FootnoteReference"/>
          <w:rFonts w:ascii="Times New Roman" w:hAnsi="Times New Roman" w:cs="Times New Roman"/>
        </w:rPr>
        <w:footnoteReference w:id="194"/>
      </w:r>
      <w:r w:rsidR="005E47E6">
        <w:rPr>
          <w:rFonts w:ascii="Times New Roman" w:hAnsi="Times New Roman" w:cs="Times New Roman"/>
        </w:rPr>
        <w:t xml:space="preserve"> and those associated with fixing self-amputations or ‘back-alley’ amputations gone wrong. </w:t>
      </w:r>
    </w:p>
    <w:p w14:paraId="7BC41C21" w14:textId="77777777" w:rsidR="007C4E70" w:rsidRDefault="007C4E70" w:rsidP="00527940">
      <w:pPr>
        <w:spacing w:line="360" w:lineRule="auto"/>
        <w:rPr>
          <w:rFonts w:ascii="Times New Roman" w:hAnsi="Times New Roman" w:cs="Times New Roman"/>
        </w:rPr>
      </w:pPr>
    </w:p>
    <w:p w14:paraId="1BCF3481" w14:textId="5A43B820" w:rsidR="00527940"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Cosmetic surgery could also be </w:t>
      </w:r>
      <w:r>
        <w:rPr>
          <w:rFonts w:ascii="Times New Roman" w:hAnsi="Times New Roman" w:cs="Times New Roman"/>
        </w:rPr>
        <w:t xml:space="preserve">viewed as </w:t>
      </w:r>
      <w:r w:rsidRPr="005954DC">
        <w:rPr>
          <w:rFonts w:ascii="Times New Roman" w:hAnsi="Times New Roman" w:cs="Times New Roman"/>
        </w:rPr>
        <w:t>unnecessa</w:t>
      </w:r>
      <w:r w:rsidR="00763984">
        <w:rPr>
          <w:rFonts w:ascii="Times New Roman" w:hAnsi="Times New Roman" w:cs="Times New Roman"/>
        </w:rPr>
        <w:t>ry surgery</w:t>
      </w:r>
      <w:r w:rsidRPr="005954DC">
        <w:rPr>
          <w:rFonts w:ascii="Times New Roman" w:hAnsi="Times New Roman" w:cs="Times New Roman"/>
        </w:rPr>
        <w:t xml:space="preserve"> and consequently inconsistent with justice, on the basis that life-saving or illness-curing surgery should </w:t>
      </w:r>
      <w:r w:rsidR="005E47E6">
        <w:rPr>
          <w:rFonts w:ascii="Times New Roman" w:hAnsi="Times New Roman" w:cs="Times New Roman"/>
        </w:rPr>
        <w:t>be given precedence over beauty-</w:t>
      </w:r>
      <w:r w:rsidRPr="005954DC">
        <w:rPr>
          <w:rFonts w:ascii="Times New Roman" w:hAnsi="Times New Roman" w:cs="Times New Roman"/>
        </w:rPr>
        <w:t xml:space="preserve">enhancing procedures. </w:t>
      </w:r>
    </w:p>
    <w:p w14:paraId="1725A110" w14:textId="77777777" w:rsidR="00846CD4" w:rsidRDefault="00846CD4" w:rsidP="00527940">
      <w:pPr>
        <w:spacing w:line="360" w:lineRule="auto"/>
        <w:rPr>
          <w:rFonts w:ascii="Times New Roman" w:hAnsi="Times New Roman" w:cs="Times New Roman"/>
        </w:rPr>
      </w:pPr>
    </w:p>
    <w:p w14:paraId="5337094F" w14:textId="5BE41BFF" w:rsidR="00527940" w:rsidRPr="001D7D32" w:rsidRDefault="00751091" w:rsidP="00527940">
      <w:pPr>
        <w:pStyle w:val="ListParagraph"/>
        <w:numPr>
          <w:ilvl w:val="0"/>
          <w:numId w:val="26"/>
        </w:numPr>
        <w:spacing w:line="360" w:lineRule="auto"/>
        <w:rPr>
          <w:rFonts w:ascii="Times New Roman" w:hAnsi="Times New Roman" w:cs="Times New Roman"/>
          <w:i/>
        </w:rPr>
      </w:pPr>
      <w:r>
        <w:rPr>
          <w:rFonts w:ascii="Times New Roman" w:hAnsi="Times New Roman" w:cs="Times New Roman"/>
          <w:i/>
        </w:rPr>
        <w:t xml:space="preserve">Which Principle(s) </w:t>
      </w:r>
      <w:proofErr w:type="gramStart"/>
      <w:r>
        <w:rPr>
          <w:rFonts w:ascii="Times New Roman" w:hAnsi="Times New Roman" w:cs="Times New Roman"/>
          <w:i/>
        </w:rPr>
        <w:t>Should</w:t>
      </w:r>
      <w:proofErr w:type="gramEnd"/>
      <w:r>
        <w:rPr>
          <w:rFonts w:ascii="Times New Roman" w:hAnsi="Times New Roman" w:cs="Times New Roman"/>
          <w:i/>
        </w:rPr>
        <w:t xml:space="preserve"> be G</w:t>
      </w:r>
      <w:r w:rsidR="00527940" w:rsidRPr="001D7D32">
        <w:rPr>
          <w:rFonts w:ascii="Times New Roman" w:hAnsi="Times New Roman" w:cs="Times New Roman"/>
          <w:i/>
        </w:rPr>
        <w:t>iven Pre-Eminence?</w:t>
      </w:r>
    </w:p>
    <w:p w14:paraId="016D0487" w14:textId="77777777" w:rsidR="00527940" w:rsidRPr="005954DC" w:rsidRDefault="00527940" w:rsidP="00527940">
      <w:pPr>
        <w:spacing w:line="360" w:lineRule="auto"/>
        <w:rPr>
          <w:rFonts w:ascii="Times New Roman" w:hAnsi="Times New Roman" w:cs="Times New Roman"/>
        </w:rPr>
      </w:pPr>
    </w:p>
    <w:p w14:paraId="6EC19A86" w14:textId="27E9F613"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It is apparent from the application of the four principles that </w:t>
      </w:r>
      <w:r w:rsidR="005E47E6">
        <w:rPr>
          <w:rFonts w:ascii="Times New Roman" w:hAnsi="Times New Roman" w:cs="Times New Roman"/>
        </w:rPr>
        <w:t xml:space="preserve">not all of them justify </w:t>
      </w:r>
      <w:r w:rsidRPr="005954DC">
        <w:rPr>
          <w:rFonts w:ascii="Times New Roman" w:hAnsi="Times New Roman" w:cs="Times New Roman"/>
        </w:rPr>
        <w:t>radical surgery. In order to resolve the conflict, it is necessary to prioritise the principles. Although all four principles are regarded as being of equal value,</w:t>
      </w:r>
      <w:r>
        <w:rPr>
          <w:rStyle w:val="FootnoteReference"/>
          <w:rFonts w:ascii="Times New Roman" w:hAnsi="Times New Roman" w:cs="Times New Roman"/>
        </w:rPr>
        <w:footnoteReference w:id="195"/>
      </w:r>
      <w:r w:rsidRPr="005954DC">
        <w:rPr>
          <w:rFonts w:ascii="Times New Roman" w:hAnsi="Times New Roman" w:cs="Times New Roman"/>
        </w:rPr>
        <w:t xml:space="preserve"> </w:t>
      </w:r>
      <w:r>
        <w:rPr>
          <w:rFonts w:ascii="Times New Roman" w:hAnsi="Times New Roman" w:cs="Times New Roman"/>
        </w:rPr>
        <w:t>case law has emphasised the import</w:t>
      </w:r>
      <w:r w:rsidR="00763984">
        <w:rPr>
          <w:rFonts w:ascii="Times New Roman" w:hAnsi="Times New Roman" w:cs="Times New Roman"/>
        </w:rPr>
        <w:t>ance and pre-eminence</w:t>
      </w:r>
      <w:r>
        <w:rPr>
          <w:rFonts w:ascii="Times New Roman" w:hAnsi="Times New Roman" w:cs="Times New Roman"/>
        </w:rPr>
        <w:t xml:space="preserve"> of </w:t>
      </w:r>
      <w:r w:rsidRPr="005954DC">
        <w:rPr>
          <w:rFonts w:ascii="Times New Roman" w:hAnsi="Times New Roman" w:cs="Times New Roman"/>
        </w:rPr>
        <w:t xml:space="preserve">personal autonomy in the medical arena. </w:t>
      </w:r>
    </w:p>
    <w:p w14:paraId="7932F175" w14:textId="77777777" w:rsidR="009E0655" w:rsidRDefault="009E0655" w:rsidP="00527940">
      <w:pPr>
        <w:spacing w:line="360" w:lineRule="auto"/>
        <w:rPr>
          <w:rFonts w:ascii="Times New Roman" w:hAnsi="Times New Roman" w:cs="Times New Roman"/>
        </w:rPr>
      </w:pPr>
    </w:p>
    <w:p w14:paraId="14520802" w14:textId="3D73CE8A" w:rsidR="00527940" w:rsidRPr="00D74336" w:rsidRDefault="009E0655" w:rsidP="00527940">
      <w:pPr>
        <w:spacing w:line="360" w:lineRule="auto"/>
        <w:rPr>
          <w:rFonts w:ascii="Times New Roman" w:hAnsi="Times New Roman" w:cs="Times New Roman"/>
          <w:i/>
        </w:rPr>
      </w:pPr>
      <w:r w:rsidRPr="00D74336">
        <w:rPr>
          <w:rFonts w:ascii="Times New Roman" w:hAnsi="Times New Roman" w:cs="Times New Roman"/>
        </w:rPr>
        <w:t xml:space="preserve">As </w:t>
      </w:r>
      <w:r w:rsidR="00D74336">
        <w:rPr>
          <w:rFonts w:ascii="Times New Roman" w:hAnsi="Times New Roman" w:cs="Times New Roman"/>
        </w:rPr>
        <w:t>stated</w:t>
      </w:r>
      <w:r w:rsidRPr="00D74336">
        <w:rPr>
          <w:rFonts w:ascii="Times New Roman" w:hAnsi="Times New Roman" w:cs="Times New Roman"/>
        </w:rPr>
        <w:t xml:space="preserve"> in </w:t>
      </w:r>
      <w:r w:rsidR="00527940" w:rsidRPr="00D74336">
        <w:rPr>
          <w:rFonts w:ascii="Times New Roman" w:hAnsi="Times New Roman" w:cs="Times New Roman"/>
          <w:i/>
        </w:rPr>
        <w:t>Marion’s Case</w:t>
      </w:r>
      <w:r w:rsidR="00527940" w:rsidRPr="00D74336">
        <w:rPr>
          <w:rFonts w:ascii="Times New Roman" w:hAnsi="Times New Roman" w:cs="Times New Roman"/>
        </w:rPr>
        <w:t>:</w:t>
      </w:r>
      <w:r w:rsidR="00910603">
        <w:rPr>
          <w:rStyle w:val="FootnoteReference"/>
          <w:rFonts w:ascii="Times New Roman" w:hAnsi="Times New Roman" w:cs="Times New Roman"/>
        </w:rPr>
        <w:footnoteReference w:id="196"/>
      </w:r>
    </w:p>
    <w:p w14:paraId="2A09FBFC" w14:textId="77777777" w:rsidR="00527940" w:rsidRPr="00D74336" w:rsidRDefault="00527940" w:rsidP="00527940">
      <w:pPr>
        <w:spacing w:line="360" w:lineRule="auto"/>
        <w:rPr>
          <w:rFonts w:ascii="Times New Roman" w:hAnsi="Times New Roman" w:cs="Times New Roman"/>
        </w:rPr>
      </w:pPr>
    </w:p>
    <w:p w14:paraId="5C14C26B" w14:textId="5264B49D" w:rsidR="00527940" w:rsidRPr="005954DC" w:rsidRDefault="00527940" w:rsidP="00527940">
      <w:pPr>
        <w:spacing w:line="360" w:lineRule="auto"/>
        <w:ind w:left="720"/>
        <w:rPr>
          <w:rFonts w:ascii="Times New Roman" w:hAnsi="Times New Roman" w:cs="Times New Roman"/>
          <w:sz w:val="22"/>
          <w:szCs w:val="22"/>
        </w:rPr>
      </w:pPr>
      <w:r w:rsidRPr="00D74336">
        <w:rPr>
          <w:rFonts w:ascii="Times New Roman" w:hAnsi="Times New Roman" w:cs="Times New Roman"/>
          <w:sz w:val="22"/>
          <w:szCs w:val="22"/>
        </w:rPr>
        <w:t xml:space="preserve">[A] </w:t>
      </w:r>
      <w:proofErr w:type="gramStart"/>
      <w:r w:rsidRPr="00D74336">
        <w:rPr>
          <w:rFonts w:ascii="Times New Roman" w:hAnsi="Times New Roman" w:cs="Times New Roman"/>
          <w:sz w:val="22"/>
          <w:szCs w:val="22"/>
        </w:rPr>
        <w:t>person</w:t>
      </w:r>
      <w:proofErr w:type="gramEnd"/>
      <w:r w:rsidRPr="00D74336">
        <w:rPr>
          <w:rFonts w:ascii="Times New Roman" w:hAnsi="Times New Roman" w:cs="Times New Roman"/>
          <w:sz w:val="22"/>
          <w:szCs w:val="22"/>
        </w:rPr>
        <w:t xml:space="preserve"> has rights of control and self-determination in respect of his or her body which other persons must respect … thus, the legal requirement of consent to bodily interference protects the autonomy … of the individual and limits the power of others to interfere with the person’s body.</w:t>
      </w:r>
      <w:r w:rsidR="00910603">
        <w:rPr>
          <w:rStyle w:val="FootnoteReference"/>
          <w:rFonts w:ascii="Times New Roman" w:hAnsi="Times New Roman" w:cs="Times New Roman"/>
          <w:sz w:val="22"/>
          <w:szCs w:val="22"/>
        </w:rPr>
        <w:footnoteReference w:id="197"/>
      </w:r>
    </w:p>
    <w:p w14:paraId="237374D7" w14:textId="77777777" w:rsidR="00527940" w:rsidRPr="005954DC" w:rsidRDefault="00527940" w:rsidP="00527940">
      <w:pPr>
        <w:spacing w:line="360" w:lineRule="auto"/>
        <w:rPr>
          <w:rFonts w:ascii="Times New Roman" w:hAnsi="Times New Roman" w:cs="Times New Roman"/>
        </w:rPr>
      </w:pPr>
    </w:p>
    <w:p w14:paraId="1F561A26" w14:textId="77777777" w:rsidR="00527940" w:rsidRPr="007228C2" w:rsidRDefault="00527940" w:rsidP="00527940">
      <w:pPr>
        <w:spacing w:line="360" w:lineRule="auto"/>
        <w:rPr>
          <w:rFonts w:ascii="Times New Roman" w:hAnsi="Times New Roman" w:cs="Times New Roman"/>
        </w:rPr>
      </w:pPr>
      <w:r>
        <w:rPr>
          <w:rFonts w:ascii="Times New Roman" w:hAnsi="Times New Roman" w:cs="Times New Roman"/>
        </w:rPr>
        <w:t xml:space="preserve">Furthermore, case law has suggested that medical law has a preference for personal autonomy over the other principles. For example, it was stated in </w:t>
      </w:r>
      <w:r>
        <w:rPr>
          <w:rFonts w:ascii="Times New Roman" w:hAnsi="Times New Roman" w:cs="Times New Roman"/>
          <w:i/>
        </w:rPr>
        <w:t>Re T</w:t>
      </w:r>
      <w:r>
        <w:rPr>
          <w:rFonts w:ascii="Times New Roman" w:hAnsi="Times New Roman" w:cs="Times New Roman"/>
        </w:rPr>
        <w:t xml:space="preserve">, and endorsed in </w:t>
      </w:r>
      <w:proofErr w:type="spellStart"/>
      <w:r>
        <w:rPr>
          <w:rFonts w:ascii="Times New Roman" w:hAnsi="Times New Roman" w:cs="Times New Roman"/>
          <w:i/>
        </w:rPr>
        <w:t>Rossiter</w:t>
      </w:r>
      <w:proofErr w:type="spellEnd"/>
      <w:r>
        <w:rPr>
          <w:rFonts w:ascii="Times New Roman" w:hAnsi="Times New Roman" w:cs="Times New Roman"/>
        </w:rPr>
        <w:t>, that:</w:t>
      </w:r>
    </w:p>
    <w:p w14:paraId="4535E691" w14:textId="77777777" w:rsidR="00527940" w:rsidRPr="005954DC" w:rsidRDefault="00527940" w:rsidP="00527940">
      <w:pPr>
        <w:spacing w:line="360" w:lineRule="auto"/>
        <w:rPr>
          <w:rFonts w:ascii="Times New Roman" w:hAnsi="Times New Roman" w:cs="Times New Roman"/>
        </w:rPr>
      </w:pPr>
    </w:p>
    <w:p w14:paraId="3FDB1C72" w14:textId="77777777" w:rsidR="00527940" w:rsidRPr="005954DC" w:rsidRDefault="00527940" w:rsidP="005E47E6">
      <w:pPr>
        <w:spacing w:line="360" w:lineRule="auto"/>
        <w:ind w:left="720"/>
        <w:rPr>
          <w:rFonts w:ascii="Times New Roman" w:hAnsi="Times New Roman" w:cs="Times New Roman"/>
        </w:rPr>
      </w:pPr>
      <w:r w:rsidRPr="005954DC">
        <w:rPr>
          <w:rFonts w:ascii="Times New Roman" w:hAnsi="Times New Roman" w:cs="Times New Roman"/>
          <w:sz w:val="22"/>
          <w:szCs w:val="22"/>
        </w:rPr>
        <w:t>The patient’s interest consists of his right to self-determination – his right to live his own life how he wishes, even if that will damage his health or lead to his premature death.</w:t>
      </w:r>
      <w:r w:rsidRPr="005954DC">
        <w:rPr>
          <w:rStyle w:val="FootnoteReference"/>
          <w:rFonts w:ascii="Times New Roman" w:hAnsi="Times New Roman" w:cs="Times New Roman"/>
          <w:sz w:val="22"/>
          <w:szCs w:val="22"/>
        </w:rPr>
        <w:footnoteReference w:id="198"/>
      </w:r>
    </w:p>
    <w:p w14:paraId="53DF1E19" w14:textId="77777777" w:rsidR="00527940" w:rsidRPr="005954DC" w:rsidRDefault="00527940" w:rsidP="00527940">
      <w:pPr>
        <w:spacing w:line="360" w:lineRule="auto"/>
        <w:rPr>
          <w:rFonts w:ascii="Times New Roman" w:hAnsi="Times New Roman" w:cs="Times New Roman"/>
        </w:rPr>
      </w:pPr>
    </w:p>
    <w:p w14:paraId="2147DAA1" w14:textId="6037868B" w:rsidR="00A43F27"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As the law clearly protects personal autonomy and the right to self-determination in the medical context, and given that consent has always been at the heart of medical and surgical intervention, personal autonomy should be given the greatest weight in the </w:t>
      </w:r>
      <w:r>
        <w:rPr>
          <w:rFonts w:ascii="Times New Roman" w:hAnsi="Times New Roman" w:cs="Times New Roman"/>
        </w:rPr>
        <w:t>proposed</w:t>
      </w:r>
      <w:r w:rsidRPr="005954DC">
        <w:rPr>
          <w:rFonts w:ascii="Times New Roman" w:hAnsi="Times New Roman" w:cs="Times New Roman"/>
        </w:rPr>
        <w:t xml:space="preserve"> law. For this reason,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w:t>
      </w:r>
      <w:r>
        <w:rPr>
          <w:rFonts w:ascii="Times New Roman" w:hAnsi="Times New Roman" w:cs="Times New Roman"/>
        </w:rPr>
        <w:t xml:space="preserve">more liberal approach </w:t>
      </w:r>
      <w:r w:rsidRPr="005954DC">
        <w:rPr>
          <w:rFonts w:ascii="Times New Roman" w:hAnsi="Times New Roman" w:cs="Times New Roman"/>
        </w:rPr>
        <w:t>is preferred over that of the majority.</w:t>
      </w:r>
    </w:p>
    <w:p w14:paraId="5C9B0776" w14:textId="77777777" w:rsidR="00A43F27" w:rsidRPr="005954DC" w:rsidRDefault="00A43F27" w:rsidP="00527940">
      <w:pPr>
        <w:spacing w:line="360" w:lineRule="auto"/>
        <w:rPr>
          <w:rFonts w:ascii="Times New Roman" w:hAnsi="Times New Roman" w:cs="Times New Roman"/>
        </w:rPr>
      </w:pPr>
    </w:p>
    <w:p w14:paraId="427A23D1" w14:textId="438A2333" w:rsidR="00527940" w:rsidRPr="001D7D32" w:rsidRDefault="00527940" w:rsidP="00527940">
      <w:pPr>
        <w:pStyle w:val="ListParagraph"/>
        <w:numPr>
          <w:ilvl w:val="0"/>
          <w:numId w:val="26"/>
        </w:numPr>
        <w:spacing w:line="360" w:lineRule="auto"/>
        <w:rPr>
          <w:rFonts w:ascii="Times New Roman" w:hAnsi="Times New Roman" w:cs="Times New Roman"/>
          <w:i/>
        </w:rPr>
      </w:pPr>
      <w:r w:rsidRPr="001D7D32">
        <w:rPr>
          <w:rFonts w:ascii="Times New Roman" w:hAnsi="Times New Roman" w:cs="Times New Roman"/>
          <w:i/>
        </w:rPr>
        <w:t xml:space="preserve">Should Personal </w:t>
      </w:r>
      <w:r w:rsidR="00751091">
        <w:rPr>
          <w:rFonts w:ascii="Times New Roman" w:hAnsi="Times New Roman" w:cs="Times New Roman"/>
          <w:i/>
        </w:rPr>
        <w:t xml:space="preserve">Autonomy be </w:t>
      </w:r>
      <w:proofErr w:type="gramStart"/>
      <w:r w:rsidR="00751091">
        <w:rPr>
          <w:rFonts w:ascii="Times New Roman" w:hAnsi="Times New Roman" w:cs="Times New Roman"/>
          <w:i/>
        </w:rPr>
        <w:t>Constrained</w:t>
      </w:r>
      <w:proofErr w:type="gramEnd"/>
      <w:r w:rsidR="00751091">
        <w:rPr>
          <w:rFonts w:ascii="Times New Roman" w:hAnsi="Times New Roman" w:cs="Times New Roman"/>
          <w:i/>
        </w:rPr>
        <w:t xml:space="preserve"> by the O</w:t>
      </w:r>
      <w:r w:rsidRPr="001D7D32">
        <w:rPr>
          <w:rFonts w:ascii="Times New Roman" w:hAnsi="Times New Roman" w:cs="Times New Roman"/>
          <w:i/>
        </w:rPr>
        <w:t>ther Principles?</w:t>
      </w:r>
    </w:p>
    <w:p w14:paraId="62BCDC9E" w14:textId="77777777" w:rsidR="00527940" w:rsidRDefault="00527940" w:rsidP="00527940">
      <w:pPr>
        <w:spacing w:line="360" w:lineRule="auto"/>
        <w:rPr>
          <w:rFonts w:ascii="Times New Roman" w:hAnsi="Times New Roman" w:cs="Times New Roman"/>
          <w:i/>
        </w:rPr>
      </w:pPr>
    </w:p>
    <w:p w14:paraId="0268957C" w14:textId="4B28A1DA" w:rsidR="00527940" w:rsidRPr="001D7D32" w:rsidRDefault="00751091" w:rsidP="00527940">
      <w:pPr>
        <w:pStyle w:val="ListParagraph"/>
        <w:numPr>
          <w:ilvl w:val="0"/>
          <w:numId w:val="28"/>
        </w:numPr>
        <w:spacing w:line="360" w:lineRule="auto"/>
        <w:rPr>
          <w:rFonts w:ascii="Times New Roman" w:hAnsi="Times New Roman" w:cs="Times New Roman"/>
          <w:i/>
        </w:rPr>
      </w:pPr>
      <w:r>
        <w:rPr>
          <w:rFonts w:ascii="Times New Roman" w:hAnsi="Times New Roman" w:cs="Times New Roman"/>
          <w:i/>
        </w:rPr>
        <w:t>Non-M</w:t>
      </w:r>
      <w:r w:rsidR="00527940" w:rsidRPr="001D7D32">
        <w:rPr>
          <w:rFonts w:ascii="Times New Roman" w:hAnsi="Times New Roman" w:cs="Times New Roman"/>
          <w:i/>
        </w:rPr>
        <w:t>aleficence</w:t>
      </w:r>
      <w:r w:rsidR="00B958F6">
        <w:rPr>
          <w:rFonts w:ascii="Times New Roman" w:hAnsi="Times New Roman" w:cs="Times New Roman"/>
          <w:i/>
        </w:rPr>
        <w:t xml:space="preserve"> and Beneficence</w:t>
      </w:r>
    </w:p>
    <w:p w14:paraId="013B61BC" w14:textId="77777777" w:rsidR="00527940" w:rsidRPr="005954DC" w:rsidRDefault="00527940" w:rsidP="00527940">
      <w:pPr>
        <w:spacing w:line="360" w:lineRule="auto"/>
        <w:rPr>
          <w:rFonts w:ascii="Times New Roman" w:hAnsi="Times New Roman" w:cs="Times New Roman"/>
        </w:rPr>
      </w:pPr>
    </w:p>
    <w:p w14:paraId="5E2118CD" w14:textId="77777777"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Justifying criminal intervention in terms of harm and benefit is </w:t>
      </w:r>
      <w:r>
        <w:rPr>
          <w:rFonts w:ascii="Times New Roman" w:hAnsi="Times New Roman" w:cs="Times New Roman"/>
        </w:rPr>
        <w:t>in line with paternalism</w:t>
      </w:r>
      <w:r w:rsidRPr="005954DC">
        <w:rPr>
          <w:rFonts w:ascii="Times New Roman" w:hAnsi="Times New Roman" w:cs="Times New Roman"/>
        </w:rPr>
        <w:t>. Paternalism advocates that conduct should be prevented if it is against the self-interest and wellbeing of the subject of the law, regardless of the person’s wishes.</w:t>
      </w:r>
      <w:r>
        <w:rPr>
          <w:rStyle w:val="FootnoteReference"/>
          <w:rFonts w:ascii="Times New Roman" w:hAnsi="Times New Roman" w:cs="Times New Roman"/>
        </w:rPr>
        <w:footnoteReference w:id="199"/>
      </w:r>
      <w:r w:rsidRPr="005954DC">
        <w:rPr>
          <w:rFonts w:ascii="Times New Roman" w:hAnsi="Times New Roman" w:cs="Times New Roman"/>
        </w:rPr>
        <w:t xml:space="preserve"> This paper argues that the paternalistic promotion of welfare should not constrain the liberal preference for respecting personal autonomy. While it is conceivable that an individual may be mistaken as to their own best interests and consequently act to the detriment of their wellbeing,</w:t>
      </w:r>
      <w:r w:rsidRPr="005954DC">
        <w:rPr>
          <w:rStyle w:val="FootnoteReference"/>
          <w:rFonts w:ascii="Times New Roman" w:hAnsi="Times New Roman" w:cs="Times New Roman"/>
        </w:rPr>
        <w:footnoteReference w:id="200"/>
      </w:r>
      <w:r w:rsidRPr="005954DC">
        <w:rPr>
          <w:rFonts w:ascii="Times New Roman" w:hAnsi="Times New Roman" w:cs="Times New Roman"/>
        </w:rPr>
        <w:t xml:space="preserve"> paternalism’s commitment to promoting best interests has some troubling repercussions. </w:t>
      </w:r>
    </w:p>
    <w:p w14:paraId="36C16774" w14:textId="77777777" w:rsidR="00527940" w:rsidRPr="005954DC" w:rsidRDefault="00527940" w:rsidP="00527940">
      <w:pPr>
        <w:spacing w:line="360" w:lineRule="auto"/>
        <w:rPr>
          <w:rFonts w:ascii="Times New Roman" w:hAnsi="Times New Roman" w:cs="Times New Roman"/>
        </w:rPr>
      </w:pPr>
    </w:p>
    <w:p w14:paraId="34AAA4F5" w14:textId="22A87EB3"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Firstly, at what point does this commitment stop? Many people make lifestyle choices that are not consistent with their best interests, such as smoking, drinking alcohol or eating fatty foods. However, it is not the place of the criminal law to turn every member of soci</w:t>
      </w:r>
      <w:r>
        <w:rPr>
          <w:rFonts w:ascii="Times New Roman" w:hAnsi="Times New Roman" w:cs="Times New Roman"/>
        </w:rPr>
        <w:t>ety into, as the LC</w:t>
      </w:r>
      <w:r w:rsidRPr="005954DC">
        <w:rPr>
          <w:rFonts w:ascii="Times New Roman" w:hAnsi="Times New Roman" w:cs="Times New Roman"/>
        </w:rPr>
        <w:t xml:space="preserve"> terms it, ‘</w:t>
      </w:r>
      <w:proofErr w:type="spellStart"/>
      <w:r w:rsidRPr="005954DC">
        <w:rPr>
          <w:rFonts w:ascii="Times New Roman" w:hAnsi="Times New Roman" w:cs="Times New Roman"/>
        </w:rPr>
        <w:t>superfit</w:t>
      </w:r>
      <w:proofErr w:type="spellEnd"/>
      <w:r w:rsidRPr="005954DC">
        <w:rPr>
          <w:rFonts w:ascii="Times New Roman" w:hAnsi="Times New Roman" w:cs="Times New Roman"/>
        </w:rPr>
        <w:t xml:space="preserve"> clean living </w:t>
      </w:r>
      <w:proofErr w:type="spellStart"/>
      <w:r w:rsidRPr="005954DC">
        <w:rPr>
          <w:rFonts w:ascii="Times New Roman" w:hAnsi="Times New Roman" w:cs="Times New Roman"/>
        </w:rPr>
        <w:t>spartans</w:t>
      </w:r>
      <w:proofErr w:type="spellEnd"/>
      <w:r w:rsidRPr="005954DC">
        <w:rPr>
          <w:rFonts w:ascii="Times New Roman" w:hAnsi="Times New Roman" w:cs="Times New Roman"/>
        </w:rPr>
        <w:t xml:space="preserve"> whether we like it or not’</w:t>
      </w:r>
      <w:r w:rsidR="005E47E6">
        <w:rPr>
          <w:rFonts w:ascii="Times New Roman" w:hAnsi="Times New Roman" w:cs="Times New Roman"/>
        </w:rPr>
        <w:t>.</w:t>
      </w:r>
      <w:r w:rsidRPr="005954DC">
        <w:rPr>
          <w:rStyle w:val="FootnoteReference"/>
          <w:rFonts w:ascii="Times New Roman" w:hAnsi="Times New Roman" w:cs="Times New Roman"/>
        </w:rPr>
        <w:footnoteReference w:id="201"/>
      </w:r>
      <w:r w:rsidRPr="005954DC">
        <w:rPr>
          <w:rFonts w:ascii="Times New Roman" w:hAnsi="Times New Roman" w:cs="Times New Roman"/>
        </w:rPr>
        <w:t xml:space="preserve"> The Legislature should not use its unique positio</w:t>
      </w:r>
      <w:r w:rsidR="00C70910">
        <w:rPr>
          <w:rFonts w:ascii="Times New Roman" w:hAnsi="Times New Roman" w:cs="Times New Roman"/>
        </w:rPr>
        <w:t>n of power to mould society the</w:t>
      </w:r>
      <w:r w:rsidRPr="005954DC">
        <w:rPr>
          <w:rFonts w:ascii="Times New Roman" w:hAnsi="Times New Roman" w:cs="Times New Roman"/>
        </w:rPr>
        <w:t xml:space="preserve"> way it sees fit. The fact that a practice is not mainstream or conventional should </w:t>
      </w:r>
      <w:r w:rsidR="005E47E6">
        <w:rPr>
          <w:rFonts w:ascii="Times New Roman" w:hAnsi="Times New Roman" w:cs="Times New Roman"/>
        </w:rPr>
        <w:t>not justify its criminalisation, provided the participants are willing.</w:t>
      </w:r>
    </w:p>
    <w:p w14:paraId="1187205A" w14:textId="77777777" w:rsidR="00527940" w:rsidRPr="005954DC" w:rsidRDefault="00527940" w:rsidP="00527940">
      <w:pPr>
        <w:spacing w:line="360" w:lineRule="auto"/>
        <w:rPr>
          <w:rFonts w:ascii="Times New Roman" w:hAnsi="Times New Roman" w:cs="Times New Roman"/>
        </w:rPr>
      </w:pPr>
    </w:p>
    <w:p w14:paraId="07F0CBE7" w14:textId="7E6AE97A"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Another problem with paternalism is that it would likely advocate that radical surgeries such as healthy limb amputation should not be permitted because of the disability it confers. This view is in line with disability theory, and represents an </w:t>
      </w:r>
      <w:proofErr w:type="spellStart"/>
      <w:r w:rsidRPr="005954DC">
        <w:rPr>
          <w:rFonts w:ascii="Times New Roman" w:hAnsi="Times New Roman" w:cs="Times New Roman"/>
        </w:rPr>
        <w:t>ableist</w:t>
      </w:r>
      <w:proofErr w:type="spellEnd"/>
      <w:r w:rsidRPr="005954DC">
        <w:rPr>
          <w:rFonts w:ascii="Times New Roman" w:hAnsi="Times New Roman" w:cs="Times New Roman"/>
        </w:rPr>
        <w:t xml:space="preserve"> view of the body.</w:t>
      </w:r>
      <w:r w:rsidR="00846CD4">
        <w:rPr>
          <w:rStyle w:val="FootnoteReference"/>
          <w:rFonts w:ascii="Times New Roman" w:hAnsi="Times New Roman" w:cs="Times New Roman"/>
        </w:rPr>
        <w:footnoteReference w:id="202"/>
      </w:r>
      <w:r w:rsidRPr="005954DC">
        <w:rPr>
          <w:rFonts w:ascii="Times New Roman" w:hAnsi="Times New Roman" w:cs="Times New Roman"/>
        </w:rPr>
        <w:t xml:space="preserve"> That is, that no rational person would desire any deviation from the ideal b</w:t>
      </w:r>
      <w:r w:rsidR="00763984">
        <w:rPr>
          <w:rFonts w:ascii="Times New Roman" w:hAnsi="Times New Roman" w:cs="Times New Roman"/>
        </w:rPr>
        <w:t>ody template</w:t>
      </w:r>
      <w:r w:rsidRPr="005954DC">
        <w:rPr>
          <w:rFonts w:ascii="Times New Roman" w:hAnsi="Times New Roman" w:cs="Times New Roman"/>
        </w:rPr>
        <w:t xml:space="preserve"> and a desire for disability is incomprehensible, objectionable and plainly wrong.</w:t>
      </w:r>
      <w:r w:rsidR="00846CD4">
        <w:rPr>
          <w:rStyle w:val="FootnoteReference"/>
          <w:rFonts w:ascii="Times New Roman" w:hAnsi="Times New Roman" w:cs="Times New Roman"/>
        </w:rPr>
        <w:footnoteReference w:id="203"/>
      </w:r>
      <w:r w:rsidRPr="005954DC">
        <w:rPr>
          <w:rFonts w:ascii="Times New Roman" w:hAnsi="Times New Roman" w:cs="Times New Roman"/>
        </w:rPr>
        <w:t xml:space="preserve"> However, the </w:t>
      </w:r>
      <w:proofErr w:type="spellStart"/>
      <w:r w:rsidRPr="005954DC">
        <w:rPr>
          <w:rFonts w:ascii="Times New Roman" w:hAnsi="Times New Roman" w:cs="Times New Roman"/>
        </w:rPr>
        <w:t>ableist</w:t>
      </w:r>
      <w:proofErr w:type="spellEnd"/>
      <w:r w:rsidRPr="005954DC">
        <w:rPr>
          <w:rFonts w:ascii="Times New Roman" w:hAnsi="Times New Roman" w:cs="Times New Roman"/>
        </w:rPr>
        <w:t xml:space="preserve"> view presupposes a normative concept</w:t>
      </w:r>
      <w:r>
        <w:rPr>
          <w:rFonts w:ascii="Times New Roman" w:hAnsi="Times New Roman" w:cs="Times New Roman"/>
        </w:rPr>
        <w:t>ion</w:t>
      </w:r>
      <w:r w:rsidRPr="005954DC">
        <w:rPr>
          <w:rFonts w:ascii="Times New Roman" w:hAnsi="Times New Roman" w:cs="Times New Roman"/>
        </w:rPr>
        <w:t xml:space="preserve"> of bodily integrity.</w:t>
      </w:r>
      <w:r w:rsidR="002D07E7">
        <w:rPr>
          <w:rFonts w:ascii="Times New Roman" w:hAnsi="Times New Roman" w:cs="Times New Roman"/>
        </w:rPr>
        <w:fldChar w:fldCharType="begin"/>
      </w:r>
      <w:r>
        <w:rPr>
          <w:rFonts w:ascii="Times New Roman" w:hAnsi="Times New Roman" w:cs="Times New Roman"/>
        </w:rPr>
        <w:instrText xml:space="preserve"> ADDIN EN.CITE &lt;EndNote&gt;&lt;Cite&gt;&lt;Author&gt;Koch&lt;/Author&gt;&lt;Year&gt;2001&lt;/Year&gt;&lt;RecNum&gt;8&lt;/RecNum&gt;&lt;record&gt;&lt;rec-number&gt;8&lt;/rec-number&gt;&lt;foreign-keys&gt;&lt;key app="EN" db-id="wv2x95zrsx5d2qedsfpva296rdreessdz9va"&gt;8&lt;/key&gt;&lt;/foreign-keys&gt;&lt;ref-type name="Journal Article"&gt;17&lt;/ref-type&gt;&lt;contributors&gt;&lt;authors&gt;&lt;author&gt;Tom Koch&lt;/author&gt;&lt;/authors&gt;&lt;/contributors&gt;&lt;titles&gt;&lt;title&gt;Disability and difference: balancing social and physical constructions&lt;/title&gt;&lt;secondary-title&gt;Journal of Medical Ethics&lt;/secondary-title&gt;&lt;/titles&gt;&lt;periodical&gt;&lt;full-title&gt;Journal of Medical Ethics&lt;/full-title&gt;&lt;/periodical&gt;&lt;pages&gt;370&lt;/pages&gt;&lt;volume&gt;27&lt;/volume&gt;&lt;number&gt;6&lt;/number&gt;&lt;dates&gt;&lt;year&gt;2001&lt;/year&gt;&lt;/dates&gt;&lt;label&gt;Articles/ Books/ Reports&lt;/label&gt;&lt;urls&gt;&lt;/urls&gt;&lt;/record&gt;&lt;/Cite&gt;&lt;/EndNote&gt;</w:instrText>
      </w:r>
      <w:r w:rsidR="002D07E7">
        <w:rPr>
          <w:rFonts w:ascii="Times New Roman" w:hAnsi="Times New Roman" w:cs="Times New Roman"/>
        </w:rPr>
        <w:fldChar w:fldCharType="end"/>
      </w:r>
      <w:r w:rsidR="00846CD4">
        <w:rPr>
          <w:rStyle w:val="FootnoteReference"/>
          <w:rFonts w:ascii="Times New Roman" w:hAnsi="Times New Roman" w:cs="Times New Roman"/>
        </w:rPr>
        <w:footnoteReference w:id="204"/>
      </w:r>
      <w:r w:rsidRPr="005954DC">
        <w:rPr>
          <w:rFonts w:ascii="Times New Roman" w:hAnsi="Times New Roman" w:cs="Times New Roman"/>
        </w:rPr>
        <w:t xml:space="preserve"> It does not take into account the possibility that there are different perceptions of a ‘normal’ body. For example, Smith’s two patients reported feeling more normal, whole and better able to function in society after their amputations.</w:t>
      </w:r>
      <w:r w:rsidR="00846CD4">
        <w:rPr>
          <w:rStyle w:val="FootnoteReference"/>
          <w:rFonts w:ascii="Times New Roman" w:hAnsi="Times New Roman" w:cs="Times New Roman"/>
        </w:rPr>
        <w:footnoteReference w:id="205"/>
      </w:r>
      <w:r w:rsidRPr="005954DC">
        <w:rPr>
          <w:rFonts w:ascii="Times New Roman" w:hAnsi="Times New Roman" w:cs="Times New Roman"/>
        </w:rPr>
        <w:t xml:space="preserve"> While their bodies may have been impaired, they do not see themselves as having a disability. Furthermore, for many people with disabilities, the disability forms part of their identity and cannot merely be separated from their person.</w:t>
      </w:r>
      <w:r w:rsidRPr="005954DC">
        <w:rPr>
          <w:rStyle w:val="FootnoteReference"/>
          <w:rFonts w:ascii="Times New Roman" w:hAnsi="Times New Roman" w:cs="Times New Roman"/>
        </w:rPr>
        <w:footnoteReference w:id="206"/>
      </w:r>
      <w:r w:rsidR="00CB3EE4">
        <w:rPr>
          <w:rFonts w:ascii="Times New Roman" w:hAnsi="Times New Roman" w:cs="Times New Roman"/>
        </w:rPr>
        <w:t xml:space="preserve"> For example, for</w:t>
      </w:r>
      <w:r w:rsidRPr="005954DC">
        <w:rPr>
          <w:rFonts w:ascii="Times New Roman" w:hAnsi="Times New Roman" w:cs="Times New Roman"/>
        </w:rPr>
        <w:t xml:space="preserve"> people</w:t>
      </w:r>
      <w:r w:rsidR="00CB3EE4">
        <w:rPr>
          <w:rFonts w:ascii="Times New Roman" w:hAnsi="Times New Roman" w:cs="Times New Roman"/>
        </w:rPr>
        <w:t xml:space="preserve"> living with deafness</w:t>
      </w:r>
      <w:r w:rsidRPr="005954DC">
        <w:rPr>
          <w:rFonts w:ascii="Times New Roman" w:hAnsi="Times New Roman" w:cs="Times New Roman"/>
        </w:rPr>
        <w:t>, their inability to hear or verbally commun</w:t>
      </w:r>
      <w:r>
        <w:rPr>
          <w:rFonts w:ascii="Times New Roman" w:hAnsi="Times New Roman" w:cs="Times New Roman"/>
        </w:rPr>
        <w:t>icate is merely a fact, and may</w:t>
      </w:r>
      <w:r w:rsidRPr="005954DC">
        <w:rPr>
          <w:rFonts w:ascii="Times New Roman" w:hAnsi="Times New Roman" w:cs="Times New Roman"/>
        </w:rPr>
        <w:t xml:space="preserve"> not diminish their quality of life or ability to function in society.</w:t>
      </w:r>
      <w:r w:rsidRPr="005954DC">
        <w:rPr>
          <w:rStyle w:val="FootnoteReference"/>
          <w:rFonts w:ascii="Times New Roman" w:hAnsi="Times New Roman" w:cs="Times New Roman"/>
        </w:rPr>
        <w:footnoteReference w:id="207"/>
      </w:r>
      <w:r w:rsidRPr="005954DC">
        <w:rPr>
          <w:rFonts w:ascii="Times New Roman" w:hAnsi="Times New Roman" w:cs="Times New Roman"/>
        </w:rPr>
        <w:t xml:space="preserve"> Instead, </w:t>
      </w:r>
      <w:r>
        <w:rPr>
          <w:rFonts w:ascii="Times New Roman" w:hAnsi="Times New Roman" w:cs="Times New Roman"/>
        </w:rPr>
        <w:t>it has been claimed that living with deafness</w:t>
      </w:r>
      <w:r w:rsidRPr="005954DC">
        <w:rPr>
          <w:rFonts w:ascii="Times New Roman" w:hAnsi="Times New Roman" w:cs="Times New Roman"/>
        </w:rPr>
        <w:t xml:space="preserve"> </w:t>
      </w:r>
      <w:r>
        <w:rPr>
          <w:rFonts w:ascii="Times New Roman" w:hAnsi="Times New Roman" w:cs="Times New Roman"/>
        </w:rPr>
        <w:t>has advantages that more than compensate</w:t>
      </w:r>
      <w:r w:rsidRPr="005954DC">
        <w:rPr>
          <w:rFonts w:ascii="Times New Roman" w:hAnsi="Times New Roman" w:cs="Times New Roman"/>
        </w:rPr>
        <w:t xml:space="preserve"> for </w:t>
      </w:r>
      <w:r>
        <w:rPr>
          <w:rFonts w:ascii="Times New Roman" w:hAnsi="Times New Roman" w:cs="Times New Roman"/>
        </w:rPr>
        <w:t>the</w:t>
      </w:r>
      <w:r w:rsidRPr="005954DC">
        <w:rPr>
          <w:rFonts w:ascii="Times New Roman" w:hAnsi="Times New Roman" w:cs="Times New Roman"/>
        </w:rPr>
        <w:t xml:space="preserve"> auditory limits</w:t>
      </w:r>
      <w:r>
        <w:rPr>
          <w:rFonts w:ascii="Times New Roman" w:hAnsi="Times New Roman" w:cs="Times New Roman"/>
        </w:rPr>
        <w:t xml:space="preserve"> it provides</w:t>
      </w:r>
      <w:r w:rsidRPr="005954DC">
        <w:rPr>
          <w:rFonts w:ascii="Times New Roman" w:hAnsi="Times New Roman" w:cs="Times New Roman"/>
        </w:rPr>
        <w:t>, such as being part of a community built around a shared language and experience.</w:t>
      </w:r>
      <w:r w:rsidRPr="005954DC">
        <w:rPr>
          <w:rStyle w:val="FootnoteReference"/>
          <w:rFonts w:ascii="Times New Roman" w:hAnsi="Times New Roman" w:cs="Times New Roman"/>
        </w:rPr>
        <w:footnoteReference w:id="208"/>
      </w:r>
      <w:r w:rsidRPr="005954DC">
        <w:rPr>
          <w:rFonts w:ascii="Times New Roman" w:hAnsi="Times New Roman" w:cs="Times New Roman"/>
        </w:rPr>
        <w:t xml:space="preserve"> </w:t>
      </w:r>
    </w:p>
    <w:p w14:paraId="3BCB2107" w14:textId="77777777" w:rsidR="00527940" w:rsidRPr="005954DC" w:rsidRDefault="00527940" w:rsidP="00527940">
      <w:pPr>
        <w:spacing w:line="360" w:lineRule="auto"/>
        <w:rPr>
          <w:rFonts w:ascii="Times New Roman" w:hAnsi="Times New Roman" w:cs="Times New Roman"/>
        </w:rPr>
      </w:pPr>
    </w:p>
    <w:p w14:paraId="7ABEE7A6" w14:textId="77777777"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There can also be physical advantages to having a disability. For example, Oscar </w:t>
      </w:r>
      <w:proofErr w:type="spellStart"/>
      <w:r w:rsidRPr="005954DC">
        <w:rPr>
          <w:rFonts w:ascii="Times New Roman" w:hAnsi="Times New Roman" w:cs="Times New Roman"/>
        </w:rPr>
        <w:t>Pistorius</w:t>
      </w:r>
      <w:proofErr w:type="spellEnd"/>
      <w:r w:rsidRPr="005954DC">
        <w:rPr>
          <w:rFonts w:ascii="Times New Roman" w:hAnsi="Times New Roman" w:cs="Times New Roman"/>
        </w:rPr>
        <w:t>, a double amputee, wanted to participate in the 2008 Olympic games using high-tech prosthetic limbs. His eligibility to participate was challenged by the International Association of Athletics Federations on the basis that his racing blades would provide an unfair advantage over those with natural legs.</w:t>
      </w:r>
      <w:r w:rsidRPr="005954DC">
        <w:rPr>
          <w:rStyle w:val="FootnoteReference"/>
          <w:rFonts w:ascii="Times New Roman" w:hAnsi="Times New Roman" w:cs="Times New Roman"/>
        </w:rPr>
        <w:footnoteReference w:id="209"/>
      </w:r>
      <w:r w:rsidRPr="005954DC">
        <w:rPr>
          <w:rFonts w:ascii="Times New Roman" w:hAnsi="Times New Roman" w:cs="Times New Roman"/>
        </w:rPr>
        <w:t xml:space="preserve"> While the challenge was unsuccessful, this serves to illustrate that a disability should not always be considered a barrier; it may sometimes even provide an advantage over able-bodied individuals.</w:t>
      </w:r>
    </w:p>
    <w:p w14:paraId="08C9D0E8" w14:textId="77777777" w:rsidR="00527940" w:rsidRPr="005954DC" w:rsidRDefault="00527940" w:rsidP="00527940">
      <w:pPr>
        <w:spacing w:line="360" w:lineRule="auto"/>
        <w:rPr>
          <w:rFonts w:ascii="Times New Roman" w:hAnsi="Times New Roman" w:cs="Times New Roman"/>
        </w:rPr>
      </w:pPr>
    </w:p>
    <w:p w14:paraId="416002A9" w14:textId="77777777"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Furthermore, disability can be considered merely a matter of degree and timing rather than a deviation.</w:t>
      </w:r>
      <w:r w:rsidRPr="005954DC">
        <w:rPr>
          <w:rStyle w:val="FootnoteReference"/>
          <w:rFonts w:ascii="Times New Roman" w:hAnsi="Times New Roman" w:cs="Times New Roman"/>
        </w:rPr>
        <w:footnoteReference w:id="210"/>
      </w:r>
      <w:r w:rsidRPr="005954DC">
        <w:rPr>
          <w:rFonts w:ascii="Times New Roman" w:hAnsi="Times New Roman" w:cs="Times New Roman"/>
        </w:rPr>
        <w:t xml:space="preserve"> The process of growing old brings with it the potential for disability such as relative loss of sight, hearing and mobility. Therefore, it is not something a person ‘has’ or ‘does not have’. A person may experience differing degrees of disability throughout the course of their life. </w:t>
      </w:r>
    </w:p>
    <w:p w14:paraId="1B52F7F2" w14:textId="77777777" w:rsidR="00527940" w:rsidRPr="005954DC" w:rsidRDefault="00527940" w:rsidP="00527940">
      <w:pPr>
        <w:spacing w:line="360" w:lineRule="auto"/>
        <w:rPr>
          <w:rFonts w:ascii="Times New Roman" w:hAnsi="Times New Roman" w:cs="Times New Roman"/>
        </w:rPr>
      </w:pPr>
    </w:p>
    <w:p w14:paraId="69607CFD" w14:textId="4D16E5F9" w:rsidR="00A43F27" w:rsidRDefault="00527940" w:rsidP="00527940">
      <w:pPr>
        <w:spacing w:line="360" w:lineRule="auto"/>
        <w:rPr>
          <w:rFonts w:ascii="Times New Roman" w:hAnsi="Times New Roman" w:cs="Times New Roman"/>
        </w:rPr>
      </w:pPr>
      <w:r w:rsidRPr="005954DC">
        <w:rPr>
          <w:rFonts w:ascii="Times New Roman" w:hAnsi="Times New Roman" w:cs="Times New Roman"/>
        </w:rPr>
        <w:t>For the above reasons, beneficence and non-maleficence shou</w:t>
      </w:r>
      <w:r>
        <w:rPr>
          <w:rFonts w:ascii="Times New Roman" w:hAnsi="Times New Roman" w:cs="Times New Roman"/>
        </w:rPr>
        <w:t>ld not be prominent in the proposed</w:t>
      </w:r>
      <w:r w:rsidRPr="005954DC">
        <w:rPr>
          <w:rFonts w:ascii="Times New Roman" w:hAnsi="Times New Roman" w:cs="Times New Roman"/>
        </w:rPr>
        <w:t xml:space="preserve"> law. Only in cases where the right to autonomy does not exist due to incompetence should the duties of beneficence and non-maleficence apply. This situation has already been provided for in the medical defence</w:t>
      </w:r>
      <w:r w:rsidRPr="005954DC">
        <w:rPr>
          <w:rFonts w:ascii="Times New Roman" w:hAnsi="Times New Roman" w:cs="Times New Roman"/>
          <w:i/>
        </w:rPr>
        <w:t xml:space="preserve">. </w:t>
      </w:r>
      <w:r w:rsidRPr="005954DC">
        <w:rPr>
          <w:rFonts w:ascii="Times New Roman" w:hAnsi="Times New Roman" w:cs="Times New Roman"/>
        </w:rPr>
        <w:t xml:space="preserve">The </w:t>
      </w:r>
      <w:r>
        <w:rPr>
          <w:rFonts w:ascii="Times New Roman" w:hAnsi="Times New Roman" w:cs="Times New Roman"/>
        </w:rPr>
        <w:t>proposed</w:t>
      </w:r>
      <w:r w:rsidRPr="005954DC">
        <w:rPr>
          <w:rFonts w:ascii="Times New Roman" w:hAnsi="Times New Roman" w:cs="Times New Roman"/>
        </w:rPr>
        <w:t xml:space="preserve"> law aims to bridge the gap in the </w:t>
      </w:r>
      <w:r w:rsidRPr="005954DC">
        <w:rPr>
          <w:rFonts w:ascii="Times New Roman" w:hAnsi="Times New Roman" w:cs="Times New Roman"/>
          <w:i/>
        </w:rPr>
        <w:t xml:space="preserve">Criminal Code </w:t>
      </w:r>
      <w:r w:rsidRPr="005954DC">
        <w:rPr>
          <w:rFonts w:ascii="Times New Roman" w:hAnsi="Times New Roman" w:cs="Times New Roman"/>
        </w:rPr>
        <w:t xml:space="preserve">by providing a justification for medical and surgical treatment regarding competent patients. Thus, the </w:t>
      </w:r>
      <w:r>
        <w:rPr>
          <w:rFonts w:ascii="Times New Roman" w:hAnsi="Times New Roman" w:cs="Times New Roman"/>
        </w:rPr>
        <w:t xml:space="preserve">proposed law should favour liberalism over paternalism: the </w:t>
      </w:r>
      <w:r w:rsidRPr="005954DC">
        <w:rPr>
          <w:rFonts w:ascii="Times New Roman" w:hAnsi="Times New Roman" w:cs="Times New Roman"/>
        </w:rPr>
        <w:t xml:space="preserve">right to personal autonomy should </w:t>
      </w:r>
      <w:r>
        <w:rPr>
          <w:rFonts w:ascii="Times New Roman" w:hAnsi="Times New Roman" w:cs="Times New Roman"/>
        </w:rPr>
        <w:t>be the</w:t>
      </w:r>
      <w:r w:rsidRPr="005954DC">
        <w:rPr>
          <w:rFonts w:ascii="Times New Roman" w:hAnsi="Times New Roman" w:cs="Times New Roman"/>
        </w:rPr>
        <w:t xml:space="preserve"> dominant ethical </w:t>
      </w:r>
      <w:r>
        <w:rPr>
          <w:rFonts w:ascii="Times New Roman" w:hAnsi="Times New Roman" w:cs="Times New Roman"/>
        </w:rPr>
        <w:t>principle reflected in the proposed</w:t>
      </w:r>
      <w:r w:rsidRPr="005954DC">
        <w:rPr>
          <w:rFonts w:ascii="Times New Roman" w:hAnsi="Times New Roman" w:cs="Times New Roman"/>
        </w:rPr>
        <w:t xml:space="preserve"> law. </w:t>
      </w:r>
    </w:p>
    <w:p w14:paraId="35A7D5F8" w14:textId="77777777" w:rsidR="00A43F27" w:rsidRPr="005954DC" w:rsidRDefault="00A43F27" w:rsidP="00527940">
      <w:pPr>
        <w:spacing w:line="360" w:lineRule="auto"/>
        <w:rPr>
          <w:rFonts w:ascii="Times New Roman" w:hAnsi="Times New Roman" w:cs="Times New Roman"/>
        </w:rPr>
      </w:pPr>
    </w:p>
    <w:p w14:paraId="02C85FB1" w14:textId="77777777" w:rsidR="00527940" w:rsidRPr="001D7D32" w:rsidRDefault="00527940" w:rsidP="00527940">
      <w:pPr>
        <w:pStyle w:val="ListParagraph"/>
        <w:numPr>
          <w:ilvl w:val="0"/>
          <w:numId w:val="28"/>
        </w:numPr>
        <w:spacing w:line="360" w:lineRule="auto"/>
        <w:rPr>
          <w:rFonts w:ascii="Times New Roman" w:hAnsi="Times New Roman" w:cs="Times New Roman"/>
          <w:i/>
        </w:rPr>
      </w:pPr>
      <w:r w:rsidRPr="001D7D32">
        <w:rPr>
          <w:rFonts w:ascii="Times New Roman" w:hAnsi="Times New Roman" w:cs="Times New Roman"/>
          <w:i/>
        </w:rPr>
        <w:t>Justice</w:t>
      </w:r>
    </w:p>
    <w:p w14:paraId="5C0BBF8C" w14:textId="77777777" w:rsidR="00527940" w:rsidRPr="005954DC" w:rsidRDefault="00527940" w:rsidP="00527940">
      <w:pPr>
        <w:spacing w:line="360" w:lineRule="auto"/>
        <w:rPr>
          <w:rFonts w:ascii="Times New Roman" w:hAnsi="Times New Roman" w:cs="Times New Roman"/>
          <w:u w:val="single"/>
        </w:rPr>
      </w:pPr>
    </w:p>
    <w:p w14:paraId="2D782769" w14:textId="2349B837" w:rsidR="007C4E70" w:rsidRPr="00846CD4" w:rsidRDefault="00527940" w:rsidP="00527940">
      <w:pPr>
        <w:spacing w:line="360" w:lineRule="auto"/>
        <w:rPr>
          <w:rFonts w:ascii="Times New Roman" w:hAnsi="Times New Roman" w:cs="Times New Roman"/>
        </w:rPr>
      </w:pPr>
      <w:r w:rsidRPr="005954DC">
        <w:rPr>
          <w:rFonts w:ascii="Times New Roman" w:hAnsi="Times New Roman" w:cs="Times New Roman"/>
        </w:rPr>
        <w:t>Justice, as opposed to beneficence and non-maleficence, should be given due consideration</w:t>
      </w:r>
      <w:r>
        <w:rPr>
          <w:rFonts w:ascii="Times New Roman" w:hAnsi="Times New Roman" w:cs="Times New Roman"/>
        </w:rPr>
        <w:t xml:space="preserve"> in the proposed law. This is because Lord </w:t>
      </w:r>
      <w:proofErr w:type="spellStart"/>
      <w:r>
        <w:rPr>
          <w:rFonts w:ascii="Times New Roman" w:hAnsi="Times New Roman" w:cs="Times New Roman"/>
        </w:rPr>
        <w:t>Mustill’s</w:t>
      </w:r>
      <w:proofErr w:type="spellEnd"/>
      <w:r>
        <w:rPr>
          <w:rFonts w:ascii="Times New Roman" w:hAnsi="Times New Roman" w:cs="Times New Roman"/>
        </w:rPr>
        <w:t xml:space="preserve"> approach requires that public policy considerations be taken into account.</w:t>
      </w:r>
      <w:r w:rsidRPr="005954DC">
        <w:rPr>
          <w:rFonts w:ascii="Times New Roman" w:hAnsi="Times New Roman" w:cs="Times New Roman"/>
        </w:rPr>
        <w:t xml:space="preserve"> </w:t>
      </w:r>
      <w:r>
        <w:rPr>
          <w:rFonts w:ascii="Times New Roman" w:hAnsi="Times New Roman" w:cs="Times New Roman"/>
        </w:rPr>
        <w:t>However, justice</w:t>
      </w:r>
      <w:r w:rsidRPr="005954DC">
        <w:rPr>
          <w:rFonts w:ascii="Times New Roman" w:hAnsi="Times New Roman" w:cs="Times New Roman"/>
        </w:rPr>
        <w:t xml:space="preserve"> should not be considered in the initial inquiry of determining law</w:t>
      </w:r>
      <w:r>
        <w:rPr>
          <w:rFonts w:ascii="Times New Roman" w:hAnsi="Times New Roman" w:cs="Times New Roman"/>
        </w:rPr>
        <w:t xml:space="preserve">fulness. According to Lord </w:t>
      </w:r>
      <w:proofErr w:type="spellStart"/>
      <w:r>
        <w:rPr>
          <w:rFonts w:ascii="Times New Roman" w:hAnsi="Times New Roman" w:cs="Times New Roman"/>
        </w:rPr>
        <w:t>Mustill</w:t>
      </w:r>
      <w:proofErr w:type="spellEnd"/>
      <w:r>
        <w:rPr>
          <w:rFonts w:ascii="Times New Roman" w:hAnsi="Times New Roman" w:cs="Times New Roman"/>
        </w:rPr>
        <w:t xml:space="preserve">, </w:t>
      </w:r>
      <w:r w:rsidRPr="005954DC">
        <w:rPr>
          <w:rFonts w:ascii="Times New Roman" w:hAnsi="Times New Roman" w:cs="Times New Roman"/>
        </w:rPr>
        <w:t xml:space="preserve">public policy </w:t>
      </w:r>
      <w:r>
        <w:rPr>
          <w:rFonts w:ascii="Times New Roman" w:hAnsi="Times New Roman" w:cs="Times New Roman"/>
        </w:rPr>
        <w:t>is only relevant in determining whether</w:t>
      </w:r>
      <w:r w:rsidR="00763984">
        <w:rPr>
          <w:rFonts w:ascii="Times New Roman" w:hAnsi="Times New Roman" w:cs="Times New Roman"/>
        </w:rPr>
        <w:t xml:space="preserve"> conduct can be deemed unlawful</w:t>
      </w:r>
      <w:r>
        <w:rPr>
          <w:rFonts w:ascii="Times New Roman" w:hAnsi="Times New Roman" w:cs="Times New Roman"/>
        </w:rPr>
        <w:t xml:space="preserve"> and therefore justice</w:t>
      </w:r>
      <w:r w:rsidRPr="005954DC">
        <w:rPr>
          <w:rFonts w:ascii="Times New Roman" w:hAnsi="Times New Roman" w:cs="Times New Roman"/>
        </w:rPr>
        <w:t xml:space="preserve"> </w:t>
      </w:r>
      <w:r>
        <w:rPr>
          <w:rFonts w:ascii="Times New Roman" w:hAnsi="Times New Roman" w:cs="Times New Roman"/>
        </w:rPr>
        <w:t>should only be considered at that stage.</w:t>
      </w:r>
    </w:p>
    <w:p w14:paraId="758C9FB6" w14:textId="77777777" w:rsidR="007C4E70" w:rsidRPr="005954DC" w:rsidRDefault="007C4E70" w:rsidP="00527940">
      <w:pPr>
        <w:spacing w:line="360" w:lineRule="auto"/>
        <w:rPr>
          <w:rFonts w:ascii="Times New Roman" w:hAnsi="Times New Roman" w:cs="Times New Roman"/>
          <w:i/>
        </w:rPr>
      </w:pPr>
    </w:p>
    <w:p w14:paraId="37627349" w14:textId="77777777" w:rsidR="00527940" w:rsidRPr="001D7D32" w:rsidRDefault="00527940" w:rsidP="00527940">
      <w:pPr>
        <w:pStyle w:val="ListParagraph"/>
        <w:numPr>
          <w:ilvl w:val="0"/>
          <w:numId w:val="25"/>
        </w:numPr>
        <w:spacing w:line="360" w:lineRule="auto"/>
        <w:rPr>
          <w:rFonts w:ascii="Times New Roman" w:hAnsi="Times New Roman" w:cs="Times New Roman"/>
          <w:i/>
        </w:rPr>
      </w:pPr>
      <w:r w:rsidRPr="001D7D32">
        <w:rPr>
          <w:rFonts w:ascii="Times New Roman" w:hAnsi="Times New Roman" w:cs="Times New Roman"/>
          <w:i/>
        </w:rPr>
        <w:t>Critique of the ‘Quantitative Approach’</w:t>
      </w:r>
    </w:p>
    <w:p w14:paraId="56ED9B3F" w14:textId="77777777" w:rsidR="00527940" w:rsidRPr="005954DC" w:rsidRDefault="00527940" w:rsidP="00527940">
      <w:pPr>
        <w:spacing w:line="360" w:lineRule="auto"/>
        <w:rPr>
          <w:rFonts w:ascii="Times New Roman" w:hAnsi="Times New Roman" w:cs="Times New Roman"/>
        </w:rPr>
      </w:pPr>
    </w:p>
    <w:p w14:paraId="7469B705" w14:textId="1D11FCE0" w:rsidR="0052794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In addition to the fact that personal autonomy should have pre-eminence in the law,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approach </w:t>
      </w:r>
      <w:r w:rsidR="00867D71">
        <w:rPr>
          <w:rFonts w:ascii="Times New Roman" w:hAnsi="Times New Roman" w:cs="Times New Roman"/>
        </w:rPr>
        <w:t xml:space="preserve">in </w:t>
      </w:r>
      <w:r w:rsidR="00867D71">
        <w:rPr>
          <w:rFonts w:ascii="Times New Roman" w:hAnsi="Times New Roman" w:cs="Times New Roman"/>
          <w:i/>
        </w:rPr>
        <w:t xml:space="preserve">Brown </w:t>
      </w:r>
      <w:r w:rsidRPr="005954DC">
        <w:rPr>
          <w:rFonts w:ascii="Times New Roman" w:hAnsi="Times New Roman" w:cs="Times New Roman"/>
        </w:rPr>
        <w:t>is favoured because the majority</w:t>
      </w:r>
      <w:r w:rsidR="00867D71">
        <w:rPr>
          <w:rFonts w:ascii="Times New Roman" w:hAnsi="Times New Roman" w:cs="Times New Roman"/>
        </w:rPr>
        <w:t>’s</w:t>
      </w:r>
      <w:r w:rsidRPr="005954DC">
        <w:rPr>
          <w:rFonts w:ascii="Times New Roman" w:hAnsi="Times New Roman" w:cs="Times New Roman"/>
        </w:rPr>
        <w:t xml:space="preserve"> approach has a number of flaws.  The majority took a ‘quantitative approach’ to bodily interf</w:t>
      </w:r>
      <w:r w:rsidR="00763984">
        <w:rPr>
          <w:rFonts w:ascii="Times New Roman" w:hAnsi="Times New Roman" w:cs="Times New Roman"/>
        </w:rPr>
        <w:t>erence; that there is a limit to</w:t>
      </w:r>
      <w:r w:rsidRPr="005954DC">
        <w:rPr>
          <w:rFonts w:ascii="Times New Roman" w:hAnsi="Times New Roman" w:cs="Times New Roman"/>
        </w:rPr>
        <w:t xml:space="preserve"> the degree of injury one can lawfully consent to, outside of specific exceptions to which the general rule does not apply. The majority found that the line should be drawn at bodily harm. Lord </w:t>
      </w:r>
      <w:proofErr w:type="spellStart"/>
      <w:r w:rsidRPr="005954DC">
        <w:rPr>
          <w:rFonts w:ascii="Times New Roman" w:hAnsi="Times New Roman" w:cs="Times New Roman"/>
        </w:rPr>
        <w:t>Slynn</w:t>
      </w:r>
      <w:proofErr w:type="spellEnd"/>
      <w:r w:rsidRPr="005954DC">
        <w:rPr>
          <w:rFonts w:ascii="Times New Roman" w:hAnsi="Times New Roman" w:cs="Times New Roman"/>
        </w:rPr>
        <w:t xml:space="preserve"> in the minority also embraced a quantitative approach, but drew the line at serious bodily harm. While a general rule applicable to a variety of different situations arguably avoids confusion and uncertainty in its application, this paper contends that the quantitative approach is conceptually and practically </w:t>
      </w:r>
      <w:r>
        <w:rPr>
          <w:rFonts w:ascii="Times New Roman" w:hAnsi="Times New Roman" w:cs="Times New Roman"/>
        </w:rPr>
        <w:t>undesirable for the reasons outlined below.</w:t>
      </w:r>
    </w:p>
    <w:p w14:paraId="169F33AE" w14:textId="77777777" w:rsidR="00527940" w:rsidRPr="005954DC" w:rsidRDefault="00527940" w:rsidP="00527940">
      <w:pPr>
        <w:spacing w:line="360" w:lineRule="auto"/>
        <w:rPr>
          <w:rFonts w:ascii="Times New Roman" w:hAnsi="Times New Roman" w:cs="Times New Roman"/>
        </w:rPr>
      </w:pPr>
    </w:p>
    <w:p w14:paraId="748E4D3C" w14:textId="77777777" w:rsidR="00527940" w:rsidRPr="001D7D32" w:rsidRDefault="00527940" w:rsidP="00527940">
      <w:pPr>
        <w:pStyle w:val="ListParagraph"/>
        <w:numPr>
          <w:ilvl w:val="0"/>
          <w:numId w:val="27"/>
        </w:numPr>
        <w:spacing w:line="360" w:lineRule="auto"/>
        <w:rPr>
          <w:rFonts w:ascii="Times New Roman" w:hAnsi="Times New Roman" w:cs="Times New Roman"/>
          <w:i/>
        </w:rPr>
      </w:pPr>
      <w:r>
        <w:rPr>
          <w:rFonts w:ascii="Times New Roman" w:hAnsi="Times New Roman" w:cs="Times New Roman"/>
          <w:i/>
        </w:rPr>
        <w:t>Severity of Harm Conclusive of W</w:t>
      </w:r>
      <w:r w:rsidRPr="001D7D32">
        <w:rPr>
          <w:rFonts w:ascii="Times New Roman" w:hAnsi="Times New Roman" w:cs="Times New Roman"/>
          <w:i/>
        </w:rPr>
        <w:t>rongfulness?</w:t>
      </w:r>
    </w:p>
    <w:p w14:paraId="1235EB63" w14:textId="77777777" w:rsidR="00527940" w:rsidRPr="005954DC" w:rsidRDefault="00527940" w:rsidP="00527940">
      <w:pPr>
        <w:spacing w:line="360" w:lineRule="auto"/>
        <w:rPr>
          <w:rFonts w:ascii="Times New Roman" w:hAnsi="Times New Roman" w:cs="Times New Roman"/>
        </w:rPr>
      </w:pPr>
    </w:p>
    <w:p w14:paraId="187F9E9D" w14:textId="4376C11E" w:rsidR="00846CD4" w:rsidRDefault="00527940" w:rsidP="00527940">
      <w:pPr>
        <w:spacing w:line="360" w:lineRule="auto"/>
        <w:rPr>
          <w:rFonts w:ascii="Times New Roman" w:hAnsi="Times New Roman" w:cs="Times New Roman"/>
        </w:rPr>
      </w:pPr>
      <w:r>
        <w:rPr>
          <w:rFonts w:ascii="Times New Roman" w:hAnsi="Times New Roman" w:cs="Times New Roman"/>
        </w:rPr>
        <w:t xml:space="preserve">The quantitative </w:t>
      </w:r>
      <w:r w:rsidRPr="00F263FB">
        <w:rPr>
          <w:rFonts w:ascii="Times New Roman" w:hAnsi="Times New Roman" w:cs="Times New Roman"/>
        </w:rPr>
        <w:t>approach assumes that a uniform standard</w:t>
      </w:r>
      <w:r>
        <w:rPr>
          <w:rFonts w:ascii="Times New Roman" w:hAnsi="Times New Roman" w:cs="Times New Roman"/>
        </w:rPr>
        <w:t>, the severity of the injury,</w:t>
      </w:r>
      <w:r w:rsidRPr="00F263FB">
        <w:rPr>
          <w:rFonts w:ascii="Times New Roman" w:hAnsi="Times New Roman" w:cs="Times New Roman"/>
        </w:rPr>
        <w:t xml:space="preserve"> is applicable to a wide range of </w:t>
      </w:r>
      <w:r>
        <w:rPr>
          <w:rFonts w:ascii="Times New Roman" w:hAnsi="Times New Roman" w:cs="Times New Roman"/>
        </w:rPr>
        <w:t xml:space="preserve">different </w:t>
      </w:r>
      <w:r w:rsidRPr="00F263FB">
        <w:rPr>
          <w:rFonts w:ascii="Times New Roman" w:hAnsi="Times New Roman" w:cs="Times New Roman"/>
        </w:rPr>
        <w:t>situations</w:t>
      </w:r>
      <w:r>
        <w:rPr>
          <w:rFonts w:ascii="Times New Roman" w:hAnsi="Times New Roman" w:cs="Times New Roman"/>
        </w:rPr>
        <w:t>. However, severity</w:t>
      </w:r>
      <w:r w:rsidRPr="00F263FB">
        <w:rPr>
          <w:rFonts w:ascii="Times New Roman" w:hAnsi="Times New Roman" w:cs="Times New Roman"/>
        </w:rPr>
        <w:t xml:space="preserve"> is not necessarily the most persuasive indicator of the wrongfulness of an act.</w:t>
      </w:r>
      <w:r w:rsidRPr="00F263FB">
        <w:rPr>
          <w:rStyle w:val="FootnoteReference"/>
          <w:rFonts w:ascii="Times New Roman" w:hAnsi="Times New Roman" w:cs="Times New Roman"/>
        </w:rPr>
        <w:footnoteReference w:id="211"/>
      </w:r>
      <w:r w:rsidRPr="00F263FB">
        <w:rPr>
          <w:rFonts w:ascii="Times New Roman" w:hAnsi="Times New Roman" w:cs="Times New Roman"/>
        </w:rPr>
        <w:t xml:space="preserve"> </w:t>
      </w:r>
      <w:r>
        <w:rPr>
          <w:rFonts w:ascii="Times New Roman" w:hAnsi="Times New Roman" w:cs="Times New Roman"/>
        </w:rPr>
        <w:t>The nature of an injury will differ depending on the situation. Thus</w:t>
      </w:r>
      <w:r w:rsidRPr="00F263FB">
        <w:rPr>
          <w:rFonts w:ascii="Times New Roman" w:hAnsi="Times New Roman" w:cs="Times New Roman"/>
        </w:rPr>
        <w:t xml:space="preserve">, all the circumstances of the case should be taken into account in determining whether the act is wrongful. </w:t>
      </w:r>
      <w:r>
        <w:rPr>
          <w:rFonts w:ascii="Times New Roman" w:hAnsi="Times New Roman" w:cs="Times New Roman"/>
        </w:rPr>
        <w:t>The quantitative approach only takes such considerations into account</w:t>
      </w:r>
      <w:r w:rsidRPr="00F263FB">
        <w:rPr>
          <w:rFonts w:ascii="Times New Roman" w:hAnsi="Times New Roman" w:cs="Times New Roman"/>
        </w:rPr>
        <w:t xml:space="preserve"> at a later stage in the inquiry</w:t>
      </w:r>
      <w:proofErr w:type="gramStart"/>
      <w:r w:rsidRPr="00F263FB">
        <w:rPr>
          <w:rFonts w:ascii="Times New Roman" w:hAnsi="Times New Roman" w:cs="Times New Roman"/>
        </w:rPr>
        <w:t>;</w:t>
      </w:r>
      <w:proofErr w:type="gramEnd"/>
      <w:r w:rsidRPr="00F263FB">
        <w:rPr>
          <w:rFonts w:ascii="Times New Roman" w:hAnsi="Times New Roman" w:cs="Times New Roman"/>
        </w:rPr>
        <w:t xml:space="preserve"> to determine whether the </w:t>
      </w:r>
      <w:r>
        <w:rPr>
          <w:rFonts w:ascii="Times New Roman" w:hAnsi="Times New Roman" w:cs="Times New Roman"/>
        </w:rPr>
        <w:t>conduct</w:t>
      </w:r>
      <w:r w:rsidRPr="00F263FB">
        <w:rPr>
          <w:rFonts w:ascii="Times New Roman" w:hAnsi="Times New Roman" w:cs="Times New Roman"/>
        </w:rPr>
        <w:t xml:space="preserve"> forms an exception to the general rule. Arguably, it is counterproductive to only consider the circumstances after the act has already been presumed unlawful. It is more logical to consider all relevant factors in </w:t>
      </w:r>
      <w:r>
        <w:rPr>
          <w:rFonts w:ascii="Times New Roman" w:hAnsi="Times New Roman" w:cs="Times New Roman"/>
        </w:rPr>
        <w:t xml:space="preserve">initially </w:t>
      </w:r>
      <w:r w:rsidRPr="00F263FB">
        <w:rPr>
          <w:rFonts w:ascii="Times New Roman" w:hAnsi="Times New Roman" w:cs="Times New Roman"/>
        </w:rPr>
        <w:t>determining wh</w:t>
      </w:r>
      <w:r>
        <w:rPr>
          <w:rFonts w:ascii="Times New Roman" w:hAnsi="Times New Roman" w:cs="Times New Roman"/>
        </w:rPr>
        <w:t xml:space="preserve">ether the conduct is </w:t>
      </w:r>
      <w:r w:rsidR="0085501C">
        <w:rPr>
          <w:rFonts w:ascii="Times New Roman" w:hAnsi="Times New Roman" w:cs="Times New Roman"/>
        </w:rPr>
        <w:t xml:space="preserve">lawful, as in Lord </w:t>
      </w:r>
      <w:proofErr w:type="spellStart"/>
      <w:r w:rsidR="0085501C">
        <w:rPr>
          <w:rFonts w:ascii="Times New Roman" w:hAnsi="Times New Roman" w:cs="Times New Roman"/>
        </w:rPr>
        <w:t>Mustill’s</w:t>
      </w:r>
      <w:proofErr w:type="spellEnd"/>
      <w:r w:rsidRPr="00F263FB">
        <w:rPr>
          <w:rFonts w:ascii="Times New Roman" w:hAnsi="Times New Roman" w:cs="Times New Roman"/>
        </w:rPr>
        <w:t xml:space="preserve"> approach. </w:t>
      </w:r>
      <w:r>
        <w:rPr>
          <w:rFonts w:ascii="Times New Roman" w:hAnsi="Times New Roman" w:cs="Times New Roman"/>
        </w:rPr>
        <w:t>This eliminates the need for a two-step inquiry, as all circumstances are considered in the first step.</w:t>
      </w:r>
    </w:p>
    <w:p w14:paraId="72F4B710" w14:textId="77777777" w:rsidR="00846CD4" w:rsidRPr="005954DC" w:rsidRDefault="00846CD4" w:rsidP="00527940">
      <w:pPr>
        <w:spacing w:line="360" w:lineRule="auto"/>
        <w:rPr>
          <w:rFonts w:ascii="Times New Roman" w:hAnsi="Times New Roman" w:cs="Times New Roman"/>
        </w:rPr>
      </w:pPr>
    </w:p>
    <w:p w14:paraId="6FFE7F2B" w14:textId="77777777" w:rsidR="00527940" w:rsidRPr="001D7D32" w:rsidRDefault="00527940" w:rsidP="00527940">
      <w:pPr>
        <w:pStyle w:val="ListParagraph"/>
        <w:numPr>
          <w:ilvl w:val="0"/>
          <w:numId w:val="27"/>
        </w:numPr>
        <w:spacing w:line="360" w:lineRule="auto"/>
        <w:rPr>
          <w:rFonts w:ascii="Times New Roman" w:hAnsi="Times New Roman" w:cs="Times New Roman"/>
          <w:i/>
        </w:rPr>
      </w:pPr>
      <w:r>
        <w:rPr>
          <w:rFonts w:ascii="Times New Roman" w:hAnsi="Times New Roman" w:cs="Times New Roman"/>
          <w:i/>
        </w:rPr>
        <w:t>Reversal of O</w:t>
      </w:r>
      <w:r w:rsidRPr="001D7D32">
        <w:rPr>
          <w:rFonts w:ascii="Times New Roman" w:hAnsi="Times New Roman" w:cs="Times New Roman"/>
          <w:i/>
        </w:rPr>
        <w:t>nus</w:t>
      </w:r>
    </w:p>
    <w:p w14:paraId="11618F95" w14:textId="77777777" w:rsidR="00527940" w:rsidRPr="005954DC" w:rsidRDefault="00527940" w:rsidP="00527940">
      <w:pPr>
        <w:pStyle w:val="ListParagraph"/>
        <w:spacing w:line="360" w:lineRule="auto"/>
        <w:ind w:left="1080"/>
        <w:rPr>
          <w:rFonts w:ascii="Times New Roman" w:hAnsi="Times New Roman" w:cs="Times New Roman"/>
        </w:rPr>
      </w:pPr>
    </w:p>
    <w:p w14:paraId="66CDFD73" w14:textId="7B9A5AAF" w:rsidR="008879B9" w:rsidRDefault="00527940" w:rsidP="00527940">
      <w:pPr>
        <w:spacing w:line="360" w:lineRule="auto"/>
        <w:rPr>
          <w:rFonts w:ascii="Times New Roman" w:hAnsi="Times New Roman" w:cs="Times New Roman"/>
        </w:rPr>
      </w:pPr>
      <w:r w:rsidRPr="005954DC">
        <w:rPr>
          <w:rFonts w:ascii="Times New Roman" w:hAnsi="Times New Roman" w:cs="Times New Roman"/>
        </w:rPr>
        <w:t>By automatically presuming an act to be unlawful if it amounts to bodily harm or greater, the general rule prejudices the outcome before it has begun.</w:t>
      </w:r>
      <w:r w:rsidRPr="005954DC">
        <w:rPr>
          <w:rStyle w:val="FootnoteReference"/>
          <w:rFonts w:ascii="Times New Roman" w:hAnsi="Times New Roman" w:cs="Times New Roman"/>
        </w:rPr>
        <w:footnoteReference w:id="212"/>
      </w:r>
      <w:r w:rsidRPr="005954DC">
        <w:rPr>
          <w:rFonts w:ascii="Times New Roman" w:hAnsi="Times New Roman" w:cs="Times New Roman"/>
        </w:rPr>
        <w:t xml:space="preserve"> </w:t>
      </w:r>
      <w:r>
        <w:rPr>
          <w:rFonts w:ascii="Times New Roman" w:hAnsi="Times New Roman" w:cs="Times New Roman"/>
        </w:rPr>
        <w:t>The onus of</w:t>
      </w:r>
      <w:r w:rsidR="00763984">
        <w:rPr>
          <w:rFonts w:ascii="Times New Roman" w:hAnsi="Times New Roman" w:cs="Times New Roman"/>
        </w:rPr>
        <w:t xml:space="preserve"> proof is placed on the defence</w:t>
      </w:r>
      <w:r>
        <w:rPr>
          <w:rFonts w:ascii="Times New Roman" w:hAnsi="Times New Roman" w:cs="Times New Roman"/>
        </w:rPr>
        <w:t xml:space="preserve"> and guilt is presumed until the defence can prove innocence by showing that his or her conduct fell within one of the special categories of exemption. This is contrary to the </w:t>
      </w:r>
      <w:r w:rsidRPr="005954DC">
        <w:rPr>
          <w:rFonts w:ascii="Times New Roman" w:hAnsi="Times New Roman" w:cs="Times New Roman"/>
        </w:rPr>
        <w:t>traditional criminal law presumption</w:t>
      </w:r>
      <w:r>
        <w:rPr>
          <w:rFonts w:ascii="Times New Roman" w:hAnsi="Times New Roman" w:cs="Times New Roman"/>
        </w:rPr>
        <w:t>, which places the onus on the prosecution and presumes innocence until guilt is proven.</w:t>
      </w:r>
      <w:r w:rsidRPr="005954DC">
        <w:rPr>
          <w:rFonts w:ascii="Times New Roman" w:hAnsi="Times New Roman" w:cs="Times New Roman"/>
        </w:rPr>
        <w:t xml:space="preserve"> </w:t>
      </w:r>
      <w:r>
        <w:rPr>
          <w:rFonts w:ascii="Times New Roman" w:hAnsi="Times New Roman" w:cs="Times New Roman"/>
        </w:rPr>
        <w:t>By reversing the onus of proof, the defence is placed</w:t>
      </w:r>
      <w:r w:rsidRPr="005954DC">
        <w:rPr>
          <w:rFonts w:ascii="Times New Roman" w:hAnsi="Times New Roman" w:cs="Times New Roman"/>
        </w:rPr>
        <w:t xml:space="preserve"> in an unfair and disadvantaged position from the outset.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methodology is more in line with the criminal law presumption, </w:t>
      </w:r>
      <w:r>
        <w:rPr>
          <w:rFonts w:ascii="Times New Roman" w:hAnsi="Times New Roman" w:cs="Times New Roman"/>
        </w:rPr>
        <w:t>as it</w:t>
      </w:r>
      <w:r w:rsidRPr="005954DC">
        <w:rPr>
          <w:rFonts w:ascii="Times New Roman" w:hAnsi="Times New Roman" w:cs="Times New Roman"/>
        </w:rPr>
        <w:t xml:space="preserve"> places the onus of p</w:t>
      </w:r>
      <w:r>
        <w:rPr>
          <w:rFonts w:ascii="Times New Roman" w:hAnsi="Times New Roman" w:cs="Times New Roman"/>
        </w:rPr>
        <w:t>roof</w:t>
      </w:r>
      <w:r w:rsidRPr="005954DC">
        <w:rPr>
          <w:rFonts w:ascii="Times New Roman" w:hAnsi="Times New Roman" w:cs="Times New Roman"/>
        </w:rPr>
        <w:t xml:space="preserve"> on the person advocating for criminalisation. This places </w:t>
      </w:r>
      <w:r w:rsidR="00066650">
        <w:rPr>
          <w:rFonts w:ascii="Times New Roman" w:hAnsi="Times New Roman" w:cs="Times New Roman"/>
        </w:rPr>
        <w:t>surgeons</w:t>
      </w:r>
      <w:r w:rsidRPr="005954DC">
        <w:rPr>
          <w:rFonts w:ascii="Times New Roman" w:hAnsi="Times New Roman" w:cs="Times New Roman"/>
        </w:rPr>
        <w:t xml:space="preserve"> in a fairer position to defend their conduct.</w:t>
      </w:r>
    </w:p>
    <w:p w14:paraId="07811912" w14:textId="77777777" w:rsidR="008879B9" w:rsidRPr="005954DC" w:rsidRDefault="008879B9" w:rsidP="00527940">
      <w:pPr>
        <w:spacing w:line="360" w:lineRule="auto"/>
        <w:rPr>
          <w:rFonts w:ascii="Times New Roman" w:hAnsi="Times New Roman" w:cs="Times New Roman"/>
        </w:rPr>
      </w:pPr>
    </w:p>
    <w:p w14:paraId="7EAB776A" w14:textId="77777777" w:rsidR="00527940" w:rsidRPr="001D7D32" w:rsidRDefault="00527940" w:rsidP="00527940">
      <w:pPr>
        <w:pStyle w:val="ListParagraph"/>
        <w:numPr>
          <w:ilvl w:val="0"/>
          <w:numId w:val="27"/>
        </w:numPr>
        <w:spacing w:line="360" w:lineRule="auto"/>
        <w:rPr>
          <w:rFonts w:ascii="Times New Roman" w:hAnsi="Times New Roman" w:cs="Times New Roman"/>
          <w:i/>
        </w:rPr>
      </w:pPr>
      <w:r>
        <w:rPr>
          <w:rFonts w:ascii="Times New Roman" w:hAnsi="Times New Roman" w:cs="Times New Roman"/>
          <w:i/>
        </w:rPr>
        <w:t>Practical Consequences of the Quantitative A</w:t>
      </w:r>
      <w:r w:rsidRPr="001D7D32">
        <w:rPr>
          <w:rFonts w:ascii="Times New Roman" w:hAnsi="Times New Roman" w:cs="Times New Roman"/>
          <w:i/>
        </w:rPr>
        <w:t>pproach</w:t>
      </w:r>
    </w:p>
    <w:p w14:paraId="13112056" w14:textId="77777777" w:rsidR="00527940" w:rsidRPr="005954DC" w:rsidRDefault="00527940" w:rsidP="00527940">
      <w:pPr>
        <w:spacing w:line="360" w:lineRule="auto"/>
        <w:rPr>
          <w:rFonts w:ascii="Times New Roman" w:hAnsi="Times New Roman" w:cs="Times New Roman"/>
        </w:rPr>
      </w:pPr>
    </w:p>
    <w:p w14:paraId="13123C6A" w14:textId="73492E9A" w:rsidR="00527940" w:rsidRDefault="00527940" w:rsidP="00527940">
      <w:pPr>
        <w:spacing w:line="360" w:lineRule="auto"/>
        <w:rPr>
          <w:rFonts w:ascii="Times New Roman" w:hAnsi="Times New Roman" w:cs="Times New Roman"/>
        </w:rPr>
      </w:pPr>
      <w:r w:rsidRPr="005954DC">
        <w:rPr>
          <w:rFonts w:ascii="Times New Roman" w:hAnsi="Times New Roman" w:cs="Times New Roman"/>
        </w:rPr>
        <w:t>The quantitative approach is overly elaborate</w:t>
      </w:r>
      <w:r>
        <w:rPr>
          <w:rFonts w:ascii="Times New Roman" w:hAnsi="Times New Roman" w:cs="Times New Roman"/>
        </w:rPr>
        <w:t>,</w:t>
      </w:r>
      <w:r w:rsidRPr="005954DC">
        <w:rPr>
          <w:rStyle w:val="FootnoteReference"/>
          <w:rFonts w:ascii="Times New Roman" w:hAnsi="Times New Roman" w:cs="Times New Roman"/>
        </w:rPr>
        <w:footnoteReference w:id="213"/>
      </w:r>
      <w:r>
        <w:rPr>
          <w:rFonts w:ascii="Times New Roman" w:hAnsi="Times New Roman" w:cs="Times New Roman"/>
        </w:rPr>
        <w:t xml:space="preserve"> which has</w:t>
      </w:r>
      <w:r w:rsidRPr="005954DC">
        <w:rPr>
          <w:rFonts w:ascii="Times New Roman" w:hAnsi="Times New Roman" w:cs="Times New Roman"/>
        </w:rPr>
        <w:t xml:space="preserve"> troubling implications. Prescribing a general rule with exceptions requires </w:t>
      </w:r>
      <w:r>
        <w:rPr>
          <w:rFonts w:ascii="Times New Roman" w:hAnsi="Times New Roman" w:cs="Times New Roman"/>
        </w:rPr>
        <w:t xml:space="preserve">that </w:t>
      </w:r>
      <w:r w:rsidRPr="005954DC">
        <w:rPr>
          <w:rFonts w:ascii="Times New Roman" w:hAnsi="Times New Roman" w:cs="Times New Roman"/>
        </w:rPr>
        <w:t xml:space="preserve">much time and effort </w:t>
      </w:r>
      <w:r>
        <w:rPr>
          <w:rFonts w:ascii="Times New Roman" w:hAnsi="Times New Roman" w:cs="Times New Roman"/>
        </w:rPr>
        <w:t xml:space="preserve">be </w:t>
      </w:r>
      <w:r w:rsidRPr="005954DC">
        <w:rPr>
          <w:rFonts w:ascii="Times New Roman" w:hAnsi="Times New Roman" w:cs="Times New Roman"/>
        </w:rPr>
        <w:t>spent by the Legislature considering and providing for all conceivable exceptions. This exercis</w:t>
      </w:r>
      <w:r w:rsidR="00763984">
        <w:rPr>
          <w:rFonts w:ascii="Times New Roman" w:hAnsi="Times New Roman" w:cs="Times New Roman"/>
        </w:rPr>
        <w:t>e is not cost or time efficient</w:t>
      </w:r>
      <w:r w:rsidRPr="005954DC">
        <w:rPr>
          <w:rFonts w:ascii="Times New Roman" w:hAnsi="Times New Roman" w:cs="Times New Roman"/>
        </w:rPr>
        <w:t xml:space="preserve"> and runs the risk that any number of situations may be missed in the process. If a particular exception is omitted from the list by oversight, or if a particular type of conduct is unable to </w:t>
      </w:r>
      <w:r>
        <w:rPr>
          <w:rFonts w:ascii="Times New Roman" w:hAnsi="Times New Roman" w:cs="Times New Roman"/>
        </w:rPr>
        <w:t>fit into an</w:t>
      </w:r>
      <w:r w:rsidRPr="005954DC">
        <w:rPr>
          <w:rFonts w:ascii="Times New Roman" w:hAnsi="Times New Roman" w:cs="Times New Roman"/>
        </w:rPr>
        <w:t xml:space="preserve"> existing exception, that conduct will be considered a criminal offence</w:t>
      </w:r>
      <w:r>
        <w:rPr>
          <w:rFonts w:ascii="Times New Roman" w:hAnsi="Times New Roman" w:cs="Times New Roman"/>
        </w:rPr>
        <w:t xml:space="preserve"> by default</w:t>
      </w:r>
      <w:r w:rsidRPr="005954DC">
        <w:rPr>
          <w:rFonts w:ascii="Times New Roman" w:hAnsi="Times New Roman" w:cs="Times New Roman"/>
        </w:rPr>
        <w:t xml:space="preserve">. This may unfairly prejudice minority groups or participants of relatively unheard of, unconventional practices that have not yet been brought to the attention of the Legislature.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approach avoids such implications. </w:t>
      </w:r>
      <w:r>
        <w:rPr>
          <w:rFonts w:ascii="Times New Roman" w:hAnsi="Times New Roman" w:cs="Times New Roman"/>
        </w:rPr>
        <w:t xml:space="preserve">As Russel LJ observed in </w:t>
      </w:r>
      <w:r>
        <w:rPr>
          <w:rFonts w:ascii="Times New Roman" w:hAnsi="Times New Roman" w:cs="Times New Roman"/>
          <w:i/>
        </w:rPr>
        <w:t>R v Wilson</w:t>
      </w:r>
      <w:r>
        <w:rPr>
          <w:rFonts w:ascii="Times New Roman" w:hAnsi="Times New Roman" w:cs="Times New Roman"/>
        </w:rPr>
        <w:t>:</w:t>
      </w:r>
      <w:r w:rsidR="0083308E">
        <w:rPr>
          <w:rStyle w:val="FootnoteReference"/>
          <w:rFonts w:ascii="Times New Roman" w:hAnsi="Times New Roman" w:cs="Times New Roman"/>
        </w:rPr>
        <w:footnoteReference w:id="214"/>
      </w:r>
    </w:p>
    <w:p w14:paraId="3DA478B0" w14:textId="77777777" w:rsidR="00527940" w:rsidRDefault="00527940" w:rsidP="00527940">
      <w:pPr>
        <w:spacing w:line="360" w:lineRule="auto"/>
        <w:rPr>
          <w:rFonts w:ascii="Times New Roman" w:hAnsi="Times New Roman" w:cs="Times New Roman"/>
        </w:rPr>
      </w:pPr>
    </w:p>
    <w:p w14:paraId="69B6CB08" w14:textId="77777777" w:rsidR="00527940" w:rsidRDefault="00527940" w:rsidP="00527940">
      <w:pPr>
        <w:spacing w:line="360" w:lineRule="auto"/>
        <w:ind w:left="720"/>
        <w:rPr>
          <w:rFonts w:ascii="Times New Roman" w:hAnsi="Times New Roman" w:cs="Times New Roman"/>
          <w:sz w:val="22"/>
          <w:szCs w:val="22"/>
        </w:rPr>
      </w:pPr>
      <w:r w:rsidRPr="00757FCA">
        <w:rPr>
          <w:rFonts w:ascii="Times New Roman" w:hAnsi="Times New Roman" w:cs="Times New Roman"/>
          <w:sz w:val="22"/>
          <w:szCs w:val="22"/>
        </w:rPr>
        <w:t>The law should develop upon a case by case basis rather than upon general propositions to which, in the changing times in which we live, exceptions may arise from time to time not expressly covered by authority.</w:t>
      </w:r>
      <w:r w:rsidRPr="00757FCA">
        <w:rPr>
          <w:rStyle w:val="FootnoteReference"/>
          <w:rFonts w:ascii="Times New Roman" w:hAnsi="Times New Roman" w:cs="Times New Roman"/>
          <w:sz w:val="22"/>
          <w:szCs w:val="22"/>
        </w:rPr>
        <w:footnoteReference w:id="215"/>
      </w:r>
    </w:p>
    <w:p w14:paraId="2497DC9B" w14:textId="77777777" w:rsidR="00527940" w:rsidRPr="005954DC" w:rsidRDefault="00527940" w:rsidP="00527940">
      <w:pPr>
        <w:spacing w:line="360" w:lineRule="auto"/>
        <w:ind w:left="720"/>
        <w:rPr>
          <w:rFonts w:ascii="Times New Roman" w:hAnsi="Times New Roman" w:cs="Times New Roman"/>
          <w:b/>
          <w:sz w:val="22"/>
          <w:szCs w:val="22"/>
        </w:rPr>
      </w:pPr>
    </w:p>
    <w:p w14:paraId="70F6F2F5" w14:textId="77777777" w:rsidR="00527940" w:rsidRPr="00502332" w:rsidRDefault="00527940" w:rsidP="00527940">
      <w:pPr>
        <w:spacing w:line="360" w:lineRule="auto"/>
        <w:rPr>
          <w:rFonts w:ascii="Times New Roman" w:hAnsi="Times New Roman" w:cs="Times New Roman"/>
          <w:b/>
          <w:sz w:val="22"/>
          <w:szCs w:val="22"/>
        </w:rPr>
      </w:pPr>
      <w:r>
        <w:rPr>
          <w:rFonts w:ascii="Times New Roman" w:hAnsi="Times New Roman" w:cs="Times New Roman"/>
        </w:rPr>
        <w:t xml:space="preserve">Lord </w:t>
      </w:r>
      <w:proofErr w:type="spellStart"/>
      <w:r>
        <w:rPr>
          <w:rFonts w:ascii="Times New Roman" w:hAnsi="Times New Roman" w:cs="Times New Roman"/>
        </w:rPr>
        <w:t>Mustill’s</w:t>
      </w:r>
      <w:proofErr w:type="spellEnd"/>
      <w:r>
        <w:rPr>
          <w:rFonts w:ascii="Times New Roman" w:hAnsi="Times New Roman" w:cs="Times New Roman"/>
        </w:rPr>
        <w:t xml:space="preserve"> approach allows</w:t>
      </w:r>
      <w:r w:rsidRPr="005954DC">
        <w:rPr>
          <w:rFonts w:ascii="Times New Roman" w:hAnsi="Times New Roman" w:cs="Times New Roman"/>
        </w:rPr>
        <w:t xml:space="preserve"> for co</w:t>
      </w:r>
      <w:r>
        <w:rPr>
          <w:rFonts w:ascii="Times New Roman" w:hAnsi="Times New Roman" w:cs="Times New Roman"/>
        </w:rPr>
        <w:t>nsideration of novel situations</w:t>
      </w:r>
      <w:r w:rsidRPr="005954DC">
        <w:rPr>
          <w:rFonts w:ascii="Times New Roman" w:hAnsi="Times New Roman" w:cs="Times New Roman"/>
        </w:rPr>
        <w:t xml:space="preserve"> as an</w:t>
      </w:r>
      <w:r>
        <w:rPr>
          <w:rFonts w:ascii="Times New Roman" w:hAnsi="Times New Roman" w:cs="Times New Roman"/>
        </w:rPr>
        <w:t>d when they catch</w:t>
      </w:r>
      <w:r w:rsidRPr="005954DC">
        <w:rPr>
          <w:rFonts w:ascii="Times New Roman" w:hAnsi="Times New Roman" w:cs="Times New Roman"/>
        </w:rPr>
        <w:t xml:space="preserve"> the attention of the Legislature. Until such time, no individual or group is unfairly prejudiced.    </w:t>
      </w:r>
    </w:p>
    <w:p w14:paraId="5AE55B74" w14:textId="77777777" w:rsidR="00AC0FB7" w:rsidRPr="00F050BB" w:rsidRDefault="00AC0FB7" w:rsidP="00527940">
      <w:pPr>
        <w:spacing w:line="360" w:lineRule="auto"/>
        <w:rPr>
          <w:rFonts w:ascii="Times New Roman" w:hAnsi="Times New Roman" w:cs="Times New Roman"/>
        </w:rPr>
      </w:pPr>
    </w:p>
    <w:p w14:paraId="6CD0EC1A" w14:textId="77777777" w:rsidR="00527940" w:rsidRPr="00966873" w:rsidRDefault="00527940" w:rsidP="00527940">
      <w:pPr>
        <w:pStyle w:val="ListParagraph"/>
        <w:numPr>
          <w:ilvl w:val="0"/>
          <w:numId w:val="22"/>
        </w:numPr>
        <w:spacing w:line="360" w:lineRule="auto"/>
        <w:jc w:val="center"/>
        <w:rPr>
          <w:rStyle w:val="BookTitle"/>
        </w:rPr>
      </w:pPr>
      <w:r w:rsidRPr="00966873">
        <w:rPr>
          <w:rStyle w:val="BookTitle"/>
        </w:rPr>
        <w:t>The Proposed Law</w:t>
      </w:r>
    </w:p>
    <w:p w14:paraId="25FE8866" w14:textId="77777777" w:rsidR="00527940" w:rsidRPr="005954DC" w:rsidRDefault="00527940" w:rsidP="00527940">
      <w:pPr>
        <w:spacing w:line="360" w:lineRule="auto"/>
        <w:rPr>
          <w:rFonts w:ascii="Times New Roman" w:hAnsi="Times New Roman" w:cs="Times New Roman"/>
        </w:rPr>
      </w:pPr>
    </w:p>
    <w:p w14:paraId="3AE33CC1" w14:textId="2ED80EA4" w:rsidR="00D74336" w:rsidRDefault="00527940" w:rsidP="00D74336">
      <w:pPr>
        <w:spacing w:line="360" w:lineRule="auto"/>
        <w:rPr>
          <w:rFonts w:ascii="Times New Roman" w:hAnsi="Times New Roman" w:cs="Times New Roman"/>
        </w:rPr>
      </w:pPr>
      <w:r>
        <w:rPr>
          <w:rFonts w:ascii="Times New Roman" w:hAnsi="Times New Roman" w:cs="Times New Roman"/>
        </w:rPr>
        <w:t>Consent to radical surgery is a matter of public policy ‘for the legislature to decide’.</w:t>
      </w:r>
      <w:r>
        <w:rPr>
          <w:rStyle w:val="FootnoteReference"/>
          <w:rFonts w:ascii="Times New Roman" w:hAnsi="Times New Roman" w:cs="Times New Roman"/>
        </w:rPr>
        <w:footnoteReference w:id="216"/>
      </w:r>
      <w:r>
        <w:rPr>
          <w:rFonts w:ascii="Times New Roman" w:hAnsi="Times New Roman" w:cs="Times New Roman"/>
        </w:rPr>
        <w:t xml:space="preserve"> </w:t>
      </w:r>
      <w:r w:rsidRPr="005954DC">
        <w:rPr>
          <w:rFonts w:ascii="Times New Roman" w:hAnsi="Times New Roman" w:cs="Times New Roman"/>
        </w:rPr>
        <w:t>As foreshadowed above, it is</w:t>
      </w:r>
      <w:r>
        <w:rPr>
          <w:rFonts w:ascii="Times New Roman" w:hAnsi="Times New Roman" w:cs="Times New Roman"/>
        </w:rPr>
        <w:t xml:space="preserve"> proposed</w:t>
      </w:r>
      <w:r w:rsidRPr="005954DC">
        <w:rPr>
          <w:rFonts w:ascii="Times New Roman" w:hAnsi="Times New Roman" w:cs="Times New Roman"/>
        </w:rPr>
        <w:t xml:space="preserve"> that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approach in </w:t>
      </w:r>
      <w:r w:rsidRPr="005954DC">
        <w:rPr>
          <w:rFonts w:ascii="Times New Roman" w:hAnsi="Times New Roman" w:cs="Times New Roman"/>
          <w:i/>
        </w:rPr>
        <w:t xml:space="preserve">Brown </w:t>
      </w:r>
      <w:r w:rsidRPr="005954DC">
        <w:rPr>
          <w:rFonts w:ascii="Times New Roman" w:hAnsi="Times New Roman" w:cs="Times New Roman"/>
        </w:rPr>
        <w:t xml:space="preserve">be adopted in the </w:t>
      </w:r>
      <w:r w:rsidRPr="005954DC">
        <w:rPr>
          <w:rFonts w:ascii="Times New Roman" w:hAnsi="Times New Roman" w:cs="Times New Roman"/>
          <w:i/>
        </w:rPr>
        <w:t>Criminal Code,</w:t>
      </w:r>
      <w:r w:rsidRPr="005954DC">
        <w:rPr>
          <w:rFonts w:ascii="Times New Roman" w:hAnsi="Times New Roman" w:cs="Times New Roman"/>
        </w:rPr>
        <w:t xml:space="preserve"> specifically in the context of medical and surgical treatment. In other words, a provision should be inserted that justifies medical and surgical treatment on the basis of consent. </w:t>
      </w:r>
      <w:r>
        <w:rPr>
          <w:rFonts w:ascii="Times New Roman" w:hAnsi="Times New Roman" w:cs="Times New Roman"/>
        </w:rPr>
        <w:t>For consistency, t</w:t>
      </w:r>
      <w:r w:rsidRPr="005954DC">
        <w:rPr>
          <w:rFonts w:ascii="Times New Roman" w:hAnsi="Times New Roman" w:cs="Times New Roman"/>
        </w:rPr>
        <w:t>he wording should follow that used in the medical defence. It should read as follows:</w:t>
      </w:r>
    </w:p>
    <w:p w14:paraId="31B6776E" w14:textId="77777777" w:rsidR="007C4E70" w:rsidRDefault="007C4E70" w:rsidP="00D74336">
      <w:pPr>
        <w:spacing w:line="360" w:lineRule="auto"/>
        <w:rPr>
          <w:rFonts w:ascii="Times New Roman" w:hAnsi="Times New Roman" w:cs="Times New Roman"/>
        </w:rPr>
      </w:pPr>
    </w:p>
    <w:p w14:paraId="0B59534B" w14:textId="77777777" w:rsidR="00527940" w:rsidRPr="005954DC" w:rsidRDefault="00527940" w:rsidP="00D74336">
      <w:pPr>
        <w:spacing w:line="360" w:lineRule="auto"/>
        <w:ind w:firstLine="720"/>
        <w:rPr>
          <w:rFonts w:ascii="Times New Roman" w:hAnsi="Times New Roman" w:cs="Times New Roman"/>
          <w:b/>
          <w:sz w:val="22"/>
          <w:szCs w:val="22"/>
        </w:rPr>
      </w:pPr>
      <w:r>
        <w:rPr>
          <w:rFonts w:ascii="Times New Roman" w:hAnsi="Times New Roman" w:cs="Times New Roman"/>
          <w:b/>
          <w:sz w:val="22"/>
          <w:szCs w:val="22"/>
        </w:rPr>
        <w:t>Consent</w:t>
      </w:r>
      <w:r w:rsidRPr="005954DC">
        <w:rPr>
          <w:rFonts w:ascii="Times New Roman" w:hAnsi="Times New Roman" w:cs="Times New Roman"/>
          <w:b/>
          <w:sz w:val="22"/>
          <w:szCs w:val="22"/>
        </w:rPr>
        <w:t xml:space="preserve"> to Surgical and Medical Treatment</w:t>
      </w:r>
    </w:p>
    <w:p w14:paraId="7CDD2E46" w14:textId="77777777" w:rsidR="00527940" w:rsidRPr="005954DC" w:rsidRDefault="00527940" w:rsidP="00527940">
      <w:pPr>
        <w:spacing w:line="360" w:lineRule="auto"/>
        <w:ind w:left="720"/>
        <w:rPr>
          <w:rFonts w:ascii="Times New Roman" w:hAnsi="Times New Roman" w:cs="Times New Roman"/>
          <w:sz w:val="22"/>
          <w:szCs w:val="22"/>
        </w:rPr>
      </w:pPr>
      <w:r w:rsidRPr="005954DC">
        <w:rPr>
          <w:rFonts w:ascii="Times New Roman" w:hAnsi="Times New Roman" w:cs="Times New Roman"/>
          <w:sz w:val="22"/>
          <w:szCs w:val="22"/>
        </w:rPr>
        <w:t>A person is not criminally responsible for administering, in good faith and with reasonable care and skill, surgical or medical treatment (including palliative care) to another person with that person’s consent, if the administration of the treatment is lawful.</w:t>
      </w:r>
    </w:p>
    <w:p w14:paraId="4C451EF4" w14:textId="77777777" w:rsidR="00527940" w:rsidRPr="005954DC" w:rsidRDefault="00527940" w:rsidP="00527940">
      <w:pPr>
        <w:spacing w:line="360" w:lineRule="auto"/>
        <w:rPr>
          <w:rFonts w:ascii="Times New Roman" w:hAnsi="Times New Roman" w:cs="Times New Roman"/>
        </w:rPr>
      </w:pPr>
    </w:p>
    <w:p w14:paraId="12C1434C" w14:textId="51478229" w:rsidR="00527940"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Using this approach, all surgical and medical treatment will be considered lawful unless expressly deemed unlawful through legislation. This provision would consequently justify all </w:t>
      </w:r>
      <w:r w:rsidR="008D30B5">
        <w:rPr>
          <w:rFonts w:ascii="Times New Roman" w:hAnsi="Times New Roman" w:cs="Times New Roman"/>
        </w:rPr>
        <w:t>radical surgeries,</w:t>
      </w:r>
      <w:r w:rsidRPr="005954DC">
        <w:rPr>
          <w:rFonts w:ascii="Times New Roman" w:hAnsi="Times New Roman" w:cs="Times New Roman"/>
        </w:rPr>
        <w:t xml:space="preserve"> as long as valid consent has been obtained. </w:t>
      </w:r>
    </w:p>
    <w:p w14:paraId="1B3F671F" w14:textId="77777777" w:rsidR="00527940" w:rsidRDefault="00527940" w:rsidP="00527940">
      <w:pPr>
        <w:spacing w:line="360" w:lineRule="auto"/>
        <w:rPr>
          <w:rFonts w:ascii="Times New Roman" w:hAnsi="Times New Roman" w:cs="Times New Roman"/>
        </w:rPr>
      </w:pPr>
    </w:p>
    <w:p w14:paraId="6A63BFB0" w14:textId="325B0F57" w:rsidR="00527940" w:rsidRDefault="00527940" w:rsidP="00527940">
      <w:pPr>
        <w:spacing w:line="360" w:lineRule="auto"/>
        <w:rPr>
          <w:rFonts w:ascii="Times New Roman" w:hAnsi="Times New Roman" w:cs="Times New Roman"/>
        </w:rPr>
      </w:pPr>
      <w:r>
        <w:rPr>
          <w:rFonts w:ascii="Times New Roman" w:hAnsi="Times New Roman" w:cs="Times New Roman"/>
        </w:rPr>
        <w:t xml:space="preserve">The addition of a consent provision will move the regulation of radical surgery away from the criminal law.  </w:t>
      </w:r>
      <w:r w:rsidR="00066650">
        <w:rPr>
          <w:rFonts w:ascii="Times New Roman" w:hAnsi="Times New Roman" w:cs="Times New Roman"/>
        </w:rPr>
        <w:t xml:space="preserve">Health professionals would likely know their patients better than any member </w:t>
      </w:r>
      <w:r w:rsidR="008D30B5">
        <w:rPr>
          <w:rFonts w:ascii="Times New Roman" w:hAnsi="Times New Roman" w:cs="Times New Roman"/>
        </w:rPr>
        <w:t>of the Legislature</w:t>
      </w:r>
      <w:r w:rsidR="00066650">
        <w:rPr>
          <w:rFonts w:ascii="Times New Roman" w:hAnsi="Times New Roman" w:cs="Times New Roman"/>
        </w:rPr>
        <w:t xml:space="preserve"> and should </w:t>
      </w:r>
      <w:r w:rsidR="008D30B5">
        <w:rPr>
          <w:rFonts w:ascii="Times New Roman" w:hAnsi="Times New Roman" w:cs="Times New Roman"/>
        </w:rPr>
        <w:t xml:space="preserve">thus </w:t>
      </w:r>
      <w:r w:rsidR="00066650">
        <w:rPr>
          <w:rFonts w:ascii="Times New Roman" w:hAnsi="Times New Roman" w:cs="Times New Roman"/>
        </w:rPr>
        <w:t>be the ones entrusted with the decision-making. The consent provision</w:t>
      </w:r>
      <w:r>
        <w:rPr>
          <w:rFonts w:ascii="Times New Roman" w:hAnsi="Times New Roman" w:cs="Times New Roman"/>
        </w:rPr>
        <w:t xml:space="preserve"> will allow health professionals to have full discretion as to the appropriate treatment for their patients without fear of criminal sanctions. </w:t>
      </w:r>
    </w:p>
    <w:p w14:paraId="0FBDC252" w14:textId="77777777" w:rsidR="00527940" w:rsidRDefault="00527940" w:rsidP="00527940">
      <w:pPr>
        <w:spacing w:line="360" w:lineRule="auto"/>
        <w:rPr>
          <w:rFonts w:ascii="Times New Roman" w:hAnsi="Times New Roman" w:cs="Times New Roman"/>
        </w:rPr>
      </w:pPr>
    </w:p>
    <w:p w14:paraId="54FA8C61" w14:textId="4E469B2C" w:rsidR="007C4E70" w:rsidRPr="005954DC" w:rsidRDefault="00527940" w:rsidP="00527940">
      <w:pPr>
        <w:spacing w:line="360" w:lineRule="auto"/>
        <w:rPr>
          <w:rFonts w:ascii="Times New Roman" w:hAnsi="Times New Roman" w:cs="Times New Roman"/>
        </w:rPr>
      </w:pPr>
      <w:r w:rsidRPr="005954DC">
        <w:rPr>
          <w:rFonts w:ascii="Times New Roman" w:hAnsi="Times New Roman" w:cs="Times New Roman"/>
        </w:rPr>
        <w:t xml:space="preserve">The addition of the term ‘lawful’ is to avoid any unintentional implications of inserting the provision such as legalising euthanasia or other activities that are already accepted as </w:t>
      </w:r>
      <w:r w:rsidR="008B2306">
        <w:rPr>
          <w:rFonts w:ascii="Times New Roman" w:hAnsi="Times New Roman" w:cs="Times New Roman"/>
        </w:rPr>
        <w:t xml:space="preserve">being </w:t>
      </w:r>
      <w:r w:rsidRPr="005954DC">
        <w:rPr>
          <w:rFonts w:ascii="Times New Roman" w:hAnsi="Times New Roman" w:cs="Times New Roman"/>
        </w:rPr>
        <w:t>unlawful in WA. If the Legislature wants to render a particular treatment or surgery unlawful for reasons of public policy, it would need to enact legislation expressly outlawing the conduct, much like how female genital mutilation has been expressly outlawed.</w:t>
      </w:r>
      <w:r w:rsidRPr="005954DC">
        <w:rPr>
          <w:rStyle w:val="FootnoteReference"/>
          <w:rFonts w:ascii="Times New Roman" w:hAnsi="Times New Roman" w:cs="Times New Roman"/>
        </w:rPr>
        <w:footnoteReference w:id="217"/>
      </w:r>
      <w:r w:rsidRPr="005954DC">
        <w:rPr>
          <w:rFonts w:ascii="Times New Roman" w:hAnsi="Times New Roman" w:cs="Times New Roman"/>
        </w:rPr>
        <w:t xml:space="preserve"> This is because ‘circumstances must alter cases’</w:t>
      </w:r>
      <w:r w:rsidRPr="005954DC">
        <w:rPr>
          <w:rStyle w:val="FootnoteReference"/>
          <w:rFonts w:ascii="Times New Roman" w:hAnsi="Times New Roman" w:cs="Times New Roman"/>
        </w:rPr>
        <w:footnoteReference w:id="218"/>
      </w:r>
      <w:r w:rsidRPr="005954DC">
        <w:rPr>
          <w:rFonts w:ascii="Times New Roman" w:hAnsi="Times New Roman" w:cs="Times New Roman"/>
        </w:rPr>
        <w:t xml:space="preserve"> – all circumstances must be taken into account before concluding that an injury constitutes a criminal offence, not just the degree of harm. Each individual fact situation needs to be considered, and relevant arguments for and against criminalisation must be evaluated on their merits.</w:t>
      </w:r>
    </w:p>
    <w:p w14:paraId="2B8F0B04" w14:textId="77777777" w:rsidR="007C4E70" w:rsidRDefault="007C4E70" w:rsidP="00527940">
      <w:pPr>
        <w:spacing w:line="360" w:lineRule="auto"/>
        <w:rPr>
          <w:rFonts w:ascii="Times New Roman" w:hAnsi="Times New Roman" w:cs="Times New Roman"/>
        </w:rPr>
      </w:pPr>
    </w:p>
    <w:p w14:paraId="3250B578" w14:textId="3E9F9635" w:rsidR="00527940" w:rsidRPr="00AC0FB7" w:rsidRDefault="00527940" w:rsidP="00527940">
      <w:pPr>
        <w:spacing w:line="360" w:lineRule="auto"/>
        <w:rPr>
          <w:rFonts w:ascii="Times New Roman" w:hAnsi="Times New Roman" w:cs="Times New Roman"/>
        </w:rPr>
      </w:pPr>
      <w:r w:rsidRPr="005954DC">
        <w:rPr>
          <w:rFonts w:ascii="Times New Roman" w:hAnsi="Times New Roman" w:cs="Times New Roman"/>
        </w:rPr>
        <w:t>While beyond the scope of this paper, it is also suggested that</w:t>
      </w:r>
      <w:r>
        <w:rPr>
          <w:rFonts w:ascii="Times New Roman" w:hAnsi="Times New Roman" w:cs="Times New Roman"/>
        </w:rPr>
        <w:t xml:space="preserve"> the proposed law</w:t>
      </w:r>
      <w:r w:rsidRPr="005954DC">
        <w:rPr>
          <w:rFonts w:ascii="Times New Roman" w:hAnsi="Times New Roman" w:cs="Times New Roman"/>
        </w:rPr>
        <w:t xml:space="preserve"> include a subsection that deals with the non-administration of treatment. This would bridge the gap in the </w:t>
      </w:r>
      <w:r w:rsidRPr="005954DC">
        <w:rPr>
          <w:rFonts w:ascii="Times New Roman" w:hAnsi="Times New Roman" w:cs="Times New Roman"/>
          <w:i/>
        </w:rPr>
        <w:t xml:space="preserve">Criminal Code </w:t>
      </w:r>
      <w:r w:rsidRPr="005954DC">
        <w:rPr>
          <w:rFonts w:ascii="Times New Roman" w:hAnsi="Times New Roman" w:cs="Times New Roman"/>
        </w:rPr>
        <w:t>regarding refusals of life-sustaining treatment.</w:t>
      </w:r>
      <w:r>
        <w:rPr>
          <w:rStyle w:val="FootnoteReference"/>
          <w:rFonts w:ascii="Times New Roman" w:hAnsi="Times New Roman" w:cs="Times New Roman"/>
        </w:rPr>
        <w:footnoteReference w:id="219"/>
      </w:r>
      <w:r w:rsidRPr="005954DC">
        <w:rPr>
          <w:rFonts w:ascii="Times New Roman" w:hAnsi="Times New Roman" w:cs="Times New Roman"/>
        </w:rPr>
        <w:t xml:space="preserve"> </w:t>
      </w:r>
    </w:p>
    <w:p w14:paraId="52EE7C14" w14:textId="77777777" w:rsidR="00AC0FB7" w:rsidRDefault="00AC0FB7" w:rsidP="00AC0FB7">
      <w:pPr>
        <w:spacing w:line="360" w:lineRule="auto"/>
        <w:rPr>
          <w:rFonts w:ascii="Times New Roman" w:hAnsi="Times New Roman" w:cs="Times New Roman"/>
          <w:b/>
        </w:rPr>
        <w:sectPr w:rsidR="00AC0FB7" w:rsidSect="00A43F27">
          <w:footnotePr>
            <w:numRestart w:val="eachSect"/>
          </w:footnotePr>
          <w:pgSz w:w="11900" w:h="16840"/>
          <w:pgMar w:top="1418" w:right="1418" w:bottom="1418" w:left="1418" w:header="708" w:footer="708" w:gutter="0"/>
          <w:cols w:space="708"/>
        </w:sectPr>
      </w:pPr>
    </w:p>
    <w:p w14:paraId="107B3CFC" w14:textId="1DE16194" w:rsidR="00AC0FB7" w:rsidRPr="005954DC" w:rsidRDefault="00AC0FB7" w:rsidP="00AC0FB7">
      <w:pPr>
        <w:spacing w:line="360" w:lineRule="auto"/>
        <w:jc w:val="center"/>
        <w:rPr>
          <w:rFonts w:ascii="Times New Roman" w:hAnsi="Times New Roman" w:cs="Times New Roman"/>
          <w:b/>
        </w:rPr>
      </w:pPr>
      <w:r>
        <w:rPr>
          <w:rFonts w:ascii="Times New Roman" w:hAnsi="Times New Roman" w:cs="Times New Roman"/>
          <w:b/>
        </w:rPr>
        <w:t>CONCLUSION</w:t>
      </w:r>
    </w:p>
    <w:p w14:paraId="38B2DC62" w14:textId="0B83F415" w:rsidR="00AC0FB7" w:rsidRDefault="00AC0FB7" w:rsidP="00AC0FB7">
      <w:pPr>
        <w:rPr>
          <w:rStyle w:val="BookTitle"/>
          <w:b/>
        </w:rPr>
      </w:pPr>
    </w:p>
    <w:p w14:paraId="2C4578BF" w14:textId="77C29623" w:rsidR="00C52E44" w:rsidRDefault="002E0541" w:rsidP="00AC0FB7">
      <w:pPr>
        <w:spacing w:line="360" w:lineRule="auto"/>
        <w:rPr>
          <w:rFonts w:ascii="Times New Roman" w:hAnsi="Times New Roman" w:cs="Times New Roman"/>
        </w:rPr>
      </w:pPr>
      <w:r>
        <w:rPr>
          <w:rFonts w:ascii="Times New Roman" w:hAnsi="Times New Roman" w:cs="Times New Roman"/>
        </w:rPr>
        <w:t xml:space="preserve">Surgeons performing radical surgeries at a patient’s request are at risk of criminal sanctions in WA. If the surgery is not beneficial or is unreasonable, </w:t>
      </w:r>
      <w:r w:rsidR="007C4E70">
        <w:rPr>
          <w:rFonts w:ascii="Times New Roman" w:hAnsi="Times New Roman" w:cs="Times New Roman"/>
        </w:rPr>
        <w:t>surgeons may be found criminally liable notwithstanding that consent has been obtained</w:t>
      </w:r>
      <w:r>
        <w:rPr>
          <w:rFonts w:ascii="Times New Roman" w:hAnsi="Times New Roman" w:cs="Times New Roman"/>
        </w:rPr>
        <w:t xml:space="preserve">. </w:t>
      </w:r>
      <w:r w:rsidR="00C52E44">
        <w:rPr>
          <w:rFonts w:ascii="Times New Roman" w:hAnsi="Times New Roman" w:cs="Times New Roman"/>
        </w:rPr>
        <w:t>This is because t</w:t>
      </w:r>
      <w:r w:rsidR="00AC0FB7" w:rsidRPr="005954DC">
        <w:rPr>
          <w:rFonts w:ascii="Times New Roman" w:hAnsi="Times New Roman" w:cs="Times New Roman"/>
        </w:rPr>
        <w:t xml:space="preserve">here is a gap in the </w:t>
      </w:r>
      <w:r w:rsidR="00AC0FB7" w:rsidRPr="005954DC">
        <w:rPr>
          <w:rFonts w:ascii="Times New Roman" w:hAnsi="Times New Roman" w:cs="Times New Roman"/>
          <w:i/>
        </w:rPr>
        <w:t xml:space="preserve">Criminal Code </w:t>
      </w:r>
      <w:r w:rsidR="00AC0FB7" w:rsidRPr="005954DC">
        <w:rPr>
          <w:rFonts w:ascii="Times New Roman" w:hAnsi="Times New Roman" w:cs="Times New Roman"/>
        </w:rPr>
        <w:t xml:space="preserve">regarding surgical and medical treatment for competent patients. Martin CJ in </w:t>
      </w:r>
      <w:proofErr w:type="spellStart"/>
      <w:r w:rsidR="00AC0FB7" w:rsidRPr="005954DC">
        <w:rPr>
          <w:rFonts w:ascii="Times New Roman" w:hAnsi="Times New Roman" w:cs="Times New Roman"/>
          <w:i/>
        </w:rPr>
        <w:t>Rossiter</w:t>
      </w:r>
      <w:proofErr w:type="spellEnd"/>
      <w:r w:rsidR="00AC0FB7" w:rsidRPr="005954DC">
        <w:rPr>
          <w:rFonts w:ascii="Times New Roman" w:hAnsi="Times New Roman" w:cs="Times New Roman"/>
          <w:i/>
        </w:rPr>
        <w:t xml:space="preserve"> </w:t>
      </w:r>
      <w:r w:rsidR="007C4E70">
        <w:rPr>
          <w:rFonts w:ascii="Times New Roman" w:hAnsi="Times New Roman" w:cs="Times New Roman"/>
        </w:rPr>
        <w:t>has recognised this</w:t>
      </w:r>
      <w:r w:rsidR="00AB0989">
        <w:rPr>
          <w:rFonts w:ascii="Times New Roman" w:hAnsi="Times New Roman" w:cs="Times New Roman"/>
        </w:rPr>
        <w:t xml:space="preserve"> gap</w:t>
      </w:r>
      <w:r w:rsidR="007C4E70">
        <w:rPr>
          <w:rFonts w:ascii="Times New Roman" w:hAnsi="Times New Roman" w:cs="Times New Roman"/>
        </w:rPr>
        <w:t>.</w:t>
      </w:r>
      <w:r w:rsidR="00AC0FB7" w:rsidRPr="005954DC">
        <w:rPr>
          <w:rFonts w:ascii="Times New Roman" w:hAnsi="Times New Roman" w:cs="Times New Roman"/>
        </w:rPr>
        <w:t xml:space="preserve"> </w:t>
      </w:r>
      <w:r w:rsidR="007C4E70">
        <w:rPr>
          <w:rFonts w:ascii="Times New Roman" w:hAnsi="Times New Roman" w:cs="Times New Roman"/>
        </w:rPr>
        <w:t>H</w:t>
      </w:r>
      <w:r>
        <w:rPr>
          <w:rFonts w:ascii="Times New Roman" w:hAnsi="Times New Roman" w:cs="Times New Roman"/>
        </w:rPr>
        <w:t xml:space="preserve">owever, by reading consent into the medical defence, </w:t>
      </w:r>
      <w:r w:rsidR="00AB0989">
        <w:rPr>
          <w:rFonts w:ascii="Times New Roman" w:hAnsi="Times New Roman" w:cs="Times New Roman"/>
        </w:rPr>
        <w:t>it</w:t>
      </w:r>
      <w:r>
        <w:rPr>
          <w:rFonts w:ascii="Times New Roman" w:hAnsi="Times New Roman" w:cs="Times New Roman"/>
        </w:rPr>
        <w:t xml:space="preserve"> has not been satisfactorily bridged. As such, t</w:t>
      </w:r>
      <w:r w:rsidR="00AC0FB7" w:rsidRPr="005954DC">
        <w:rPr>
          <w:rFonts w:ascii="Times New Roman" w:hAnsi="Times New Roman" w:cs="Times New Roman"/>
        </w:rPr>
        <w:t xml:space="preserve">he </w:t>
      </w:r>
      <w:r w:rsidR="00AC0FB7" w:rsidRPr="005954DC">
        <w:rPr>
          <w:rFonts w:ascii="Times New Roman" w:hAnsi="Times New Roman" w:cs="Times New Roman"/>
          <w:i/>
        </w:rPr>
        <w:t xml:space="preserve">Criminal Code </w:t>
      </w:r>
      <w:r w:rsidR="00AC0FB7" w:rsidRPr="005954DC">
        <w:rPr>
          <w:rFonts w:ascii="Times New Roman" w:hAnsi="Times New Roman" w:cs="Times New Roman"/>
        </w:rPr>
        <w:t xml:space="preserve">requires reform. </w:t>
      </w:r>
    </w:p>
    <w:p w14:paraId="326E3034" w14:textId="77777777" w:rsidR="00C52E44" w:rsidRDefault="00C52E44" w:rsidP="00AC0FB7">
      <w:pPr>
        <w:spacing w:line="360" w:lineRule="auto"/>
        <w:rPr>
          <w:rFonts w:ascii="Times New Roman" w:hAnsi="Times New Roman" w:cs="Times New Roman"/>
        </w:rPr>
      </w:pPr>
    </w:p>
    <w:p w14:paraId="2551DCCB" w14:textId="1D1C7730" w:rsidR="00C52E44" w:rsidRDefault="00AC0FB7" w:rsidP="00AC0FB7">
      <w:pPr>
        <w:spacing w:line="360" w:lineRule="auto"/>
        <w:rPr>
          <w:rFonts w:ascii="Times New Roman" w:hAnsi="Times New Roman" w:cs="Times New Roman"/>
        </w:rPr>
      </w:pPr>
      <w:r w:rsidRPr="005954DC">
        <w:rPr>
          <w:rFonts w:ascii="Times New Roman" w:hAnsi="Times New Roman" w:cs="Times New Roman"/>
        </w:rPr>
        <w:t>In ascertaining the appropriate avenue for reform, direction can be obtained from the criminal law in the UK. The UK provides two contrasting approaches to consent to medical and surgical treatment</w:t>
      </w:r>
      <w:r w:rsidR="00C52E44">
        <w:rPr>
          <w:rFonts w:ascii="Times New Roman" w:hAnsi="Times New Roman" w:cs="Times New Roman"/>
        </w:rPr>
        <w:t xml:space="preserve"> in </w:t>
      </w:r>
      <w:r w:rsidR="00C52E44">
        <w:rPr>
          <w:rFonts w:ascii="Times New Roman" w:hAnsi="Times New Roman" w:cs="Times New Roman"/>
          <w:i/>
        </w:rPr>
        <w:t>R v Brown</w:t>
      </w:r>
      <w:proofErr w:type="gramStart"/>
      <w:r w:rsidRPr="005954DC">
        <w:rPr>
          <w:rFonts w:ascii="Times New Roman" w:hAnsi="Times New Roman" w:cs="Times New Roman"/>
        </w:rPr>
        <w:t>;</w:t>
      </w:r>
      <w:proofErr w:type="gramEnd"/>
      <w:r w:rsidRPr="005954DC">
        <w:rPr>
          <w:rFonts w:ascii="Times New Roman" w:hAnsi="Times New Roman" w:cs="Times New Roman"/>
        </w:rPr>
        <w:t xml:space="preserve"> one more liberal and the other more paternalistic. As personal autonomy requires supremacy in the </w:t>
      </w:r>
      <w:r>
        <w:rPr>
          <w:rFonts w:ascii="Times New Roman" w:hAnsi="Times New Roman" w:cs="Times New Roman"/>
        </w:rPr>
        <w:t>proposed</w:t>
      </w:r>
      <w:r w:rsidRPr="005954DC">
        <w:rPr>
          <w:rFonts w:ascii="Times New Roman" w:hAnsi="Times New Roman" w:cs="Times New Roman"/>
        </w:rPr>
        <w:t xml:space="preserve"> law,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liberal approach is preferred to that of the majority. Furthermore, the majority’s quantitative approach has flaws solvable by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approach. As such, Lord </w:t>
      </w:r>
      <w:proofErr w:type="spellStart"/>
      <w:r w:rsidRPr="005954DC">
        <w:rPr>
          <w:rFonts w:ascii="Times New Roman" w:hAnsi="Times New Roman" w:cs="Times New Roman"/>
        </w:rPr>
        <w:t>Mustill’s</w:t>
      </w:r>
      <w:proofErr w:type="spellEnd"/>
      <w:r w:rsidRPr="005954DC">
        <w:rPr>
          <w:rFonts w:ascii="Times New Roman" w:hAnsi="Times New Roman" w:cs="Times New Roman"/>
        </w:rPr>
        <w:t xml:space="preserve"> approach should be committed to legislation</w:t>
      </w:r>
      <w:r w:rsidR="008B2306">
        <w:rPr>
          <w:rFonts w:ascii="Times New Roman" w:hAnsi="Times New Roman" w:cs="Times New Roman"/>
        </w:rPr>
        <w:t xml:space="preserve"> in WA</w:t>
      </w:r>
      <w:r w:rsidRPr="005954DC">
        <w:rPr>
          <w:rFonts w:ascii="Times New Roman" w:hAnsi="Times New Roman" w:cs="Times New Roman"/>
        </w:rPr>
        <w:t xml:space="preserve">, in the form of a consent provision inserted into the </w:t>
      </w:r>
      <w:r w:rsidRPr="005954DC">
        <w:rPr>
          <w:rFonts w:ascii="Times New Roman" w:hAnsi="Times New Roman" w:cs="Times New Roman"/>
          <w:i/>
        </w:rPr>
        <w:t>Criminal Code.</w:t>
      </w:r>
      <w:r w:rsidRPr="005954DC">
        <w:rPr>
          <w:rFonts w:ascii="Times New Roman" w:hAnsi="Times New Roman" w:cs="Times New Roman"/>
        </w:rPr>
        <w:t xml:space="preserve"> </w:t>
      </w:r>
    </w:p>
    <w:p w14:paraId="1B61286D" w14:textId="77777777" w:rsidR="00C52E44" w:rsidRDefault="00C52E44" w:rsidP="00AC0FB7">
      <w:pPr>
        <w:spacing w:line="360" w:lineRule="auto"/>
        <w:rPr>
          <w:rFonts w:ascii="Times New Roman" w:hAnsi="Times New Roman" w:cs="Times New Roman"/>
        </w:rPr>
      </w:pPr>
    </w:p>
    <w:p w14:paraId="20A0BD9A" w14:textId="4F3F06B0" w:rsidR="004A0852" w:rsidRDefault="00AC0FB7" w:rsidP="00AC0FB7">
      <w:pPr>
        <w:spacing w:line="360" w:lineRule="auto"/>
        <w:rPr>
          <w:rFonts w:ascii="Times New Roman" w:hAnsi="Times New Roman" w:cs="Times New Roman"/>
        </w:rPr>
      </w:pPr>
      <w:r w:rsidRPr="005954DC">
        <w:rPr>
          <w:rFonts w:ascii="Times New Roman" w:hAnsi="Times New Roman" w:cs="Times New Roman"/>
        </w:rPr>
        <w:t xml:space="preserve">This would mean that </w:t>
      </w:r>
      <w:r>
        <w:rPr>
          <w:rFonts w:ascii="Times New Roman" w:hAnsi="Times New Roman" w:cs="Times New Roman"/>
        </w:rPr>
        <w:t xml:space="preserve">all types of </w:t>
      </w:r>
      <w:r w:rsidRPr="005954DC">
        <w:rPr>
          <w:rFonts w:ascii="Times New Roman" w:hAnsi="Times New Roman" w:cs="Times New Roman"/>
        </w:rPr>
        <w:t xml:space="preserve">radical surgery would be prima facie legal in the presence of consent. </w:t>
      </w:r>
      <w:r w:rsidR="00C52E44">
        <w:rPr>
          <w:rFonts w:ascii="Times New Roman" w:hAnsi="Times New Roman" w:cs="Times New Roman"/>
        </w:rPr>
        <w:t xml:space="preserve">While the implications of this would not be so significant for gender reassignment surgery and cosmetic surgery, which are already legal in WA, </w:t>
      </w:r>
      <w:r w:rsidR="00F0563F">
        <w:rPr>
          <w:rFonts w:ascii="Times New Roman" w:hAnsi="Times New Roman" w:cs="Times New Roman"/>
        </w:rPr>
        <w:t xml:space="preserve">such reform would </w:t>
      </w:r>
      <w:r w:rsidR="00E00A56">
        <w:rPr>
          <w:rFonts w:ascii="Times New Roman" w:hAnsi="Times New Roman" w:cs="Times New Roman"/>
        </w:rPr>
        <w:t>have great significance</w:t>
      </w:r>
      <w:r w:rsidR="00F0563F">
        <w:rPr>
          <w:rFonts w:ascii="Times New Roman" w:hAnsi="Times New Roman" w:cs="Times New Roman"/>
        </w:rPr>
        <w:t xml:space="preserve"> for </w:t>
      </w:r>
      <w:r w:rsidR="009E0655">
        <w:rPr>
          <w:rFonts w:ascii="Times New Roman" w:hAnsi="Times New Roman" w:cs="Times New Roman"/>
        </w:rPr>
        <w:t xml:space="preserve">controversial surgeries such as </w:t>
      </w:r>
      <w:r w:rsidR="00F0563F">
        <w:rPr>
          <w:rFonts w:ascii="Times New Roman" w:hAnsi="Times New Roman" w:cs="Times New Roman"/>
        </w:rPr>
        <w:t>healthy limb amputation.</w:t>
      </w:r>
      <w:r w:rsidR="003331C7">
        <w:rPr>
          <w:rFonts w:ascii="Times New Roman" w:hAnsi="Times New Roman" w:cs="Times New Roman"/>
        </w:rPr>
        <w:t xml:space="preserve"> Apart from Robert Smith, most W</w:t>
      </w:r>
      <w:r w:rsidR="00F0563F">
        <w:rPr>
          <w:rFonts w:ascii="Times New Roman" w:hAnsi="Times New Roman" w:cs="Times New Roman"/>
        </w:rPr>
        <w:t xml:space="preserve">estern surgeons </w:t>
      </w:r>
      <w:r w:rsidR="004A0852">
        <w:rPr>
          <w:rFonts w:ascii="Times New Roman" w:hAnsi="Times New Roman" w:cs="Times New Roman"/>
        </w:rPr>
        <w:t>refuse</w:t>
      </w:r>
      <w:r w:rsidR="00F0563F">
        <w:rPr>
          <w:rFonts w:ascii="Times New Roman" w:hAnsi="Times New Roman" w:cs="Times New Roman"/>
        </w:rPr>
        <w:t xml:space="preserve"> to perform </w:t>
      </w:r>
      <w:r w:rsidR="004A0852">
        <w:rPr>
          <w:rFonts w:ascii="Times New Roman" w:hAnsi="Times New Roman" w:cs="Times New Roman"/>
        </w:rPr>
        <w:t>such procedures</w:t>
      </w:r>
      <w:r w:rsidR="00F0563F">
        <w:rPr>
          <w:rFonts w:ascii="Times New Roman" w:hAnsi="Times New Roman" w:cs="Times New Roman"/>
        </w:rPr>
        <w:t>.</w:t>
      </w:r>
      <w:r w:rsidR="00AB0989">
        <w:rPr>
          <w:rStyle w:val="FootnoteReference"/>
          <w:rFonts w:ascii="Times New Roman" w:hAnsi="Times New Roman" w:cs="Times New Roman"/>
        </w:rPr>
        <w:footnoteReference w:id="220"/>
      </w:r>
      <w:r w:rsidR="00F0563F">
        <w:rPr>
          <w:rFonts w:ascii="Times New Roman" w:hAnsi="Times New Roman" w:cs="Times New Roman"/>
        </w:rPr>
        <w:t xml:space="preserve"> If it became clear that </w:t>
      </w:r>
      <w:r w:rsidR="004A0852">
        <w:rPr>
          <w:rFonts w:ascii="Times New Roman" w:hAnsi="Times New Roman" w:cs="Times New Roman"/>
        </w:rPr>
        <w:t>healthy limb amputations</w:t>
      </w:r>
      <w:r w:rsidR="00F0563F">
        <w:rPr>
          <w:rFonts w:ascii="Times New Roman" w:hAnsi="Times New Roman" w:cs="Times New Roman"/>
        </w:rPr>
        <w:t xml:space="preserve"> would not attract criminal sanctions, </w:t>
      </w:r>
      <w:r w:rsidR="007A1DA6">
        <w:rPr>
          <w:rFonts w:ascii="Times New Roman" w:hAnsi="Times New Roman" w:cs="Times New Roman"/>
        </w:rPr>
        <w:t xml:space="preserve">the increasing number of </w:t>
      </w:r>
      <w:r w:rsidR="004A0852">
        <w:rPr>
          <w:rFonts w:ascii="Times New Roman" w:hAnsi="Times New Roman" w:cs="Times New Roman"/>
        </w:rPr>
        <w:t>BIID sufferers would have a greater chance of finding a willing surgeon to comply with their request</w:t>
      </w:r>
      <w:r w:rsidR="007A1DA6">
        <w:rPr>
          <w:rFonts w:ascii="Times New Roman" w:hAnsi="Times New Roman" w:cs="Times New Roman"/>
        </w:rPr>
        <w:t xml:space="preserve">. This would bring them closer to achieving freedom from </w:t>
      </w:r>
      <w:r w:rsidR="003331C7">
        <w:rPr>
          <w:rFonts w:ascii="Times New Roman" w:hAnsi="Times New Roman" w:cs="Times New Roman"/>
        </w:rPr>
        <w:t xml:space="preserve">their </w:t>
      </w:r>
      <w:r w:rsidR="007A1DA6">
        <w:rPr>
          <w:rFonts w:ascii="Times New Roman" w:hAnsi="Times New Roman" w:cs="Times New Roman"/>
        </w:rPr>
        <w:t>intense suffering and distress.</w:t>
      </w:r>
      <w:r w:rsidR="004A0852">
        <w:rPr>
          <w:rFonts w:ascii="Times New Roman" w:hAnsi="Times New Roman" w:cs="Times New Roman"/>
        </w:rPr>
        <w:t xml:space="preserve"> </w:t>
      </w:r>
    </w:p>
    <w:p w14:paraId="4C2F28D5" w14:textId="77777777" w:rsidR="00C52E44" w:rsidRDefault="00C52E44" w:rsidP="00AC0FB7">
      <w:pPr>
        <w:spacing w:line="360" w:lineRule="auto"/>
        <w:rPr>
          <w:rFonts w:ascii="Times New Roman" w:hAnsi="Times New Roman" w:cs="Times New Roman"/>
        </w:rPr>
      </w:pPr>
    </w:p>
    <w:p w14:paraId="5E2A6583" w14:textId="6E9CDB70" w:rsidR="009E0655" w:rsidRPr="009E0655" w:rsidRDefault="00AC0FB7" w:rsidP="009E0655">
      <w:pPr>
        <w:spacing w:line="360" w:lineRule="auto"/>
        <w:rPr>
          <w:rFonts w:ascii="Times New Roman" w:hAnsi="Times New Roman" w:cs="Times New Roman"/>
        </w:rPr>
      </w:pPr>
      <w:r w:rsidRPr="005954DC">
        <w:rPr>
          <w:rFonts w:ascii="Times New Roman" w:hAnsi="Times New Roman" w:cs="Times New Roman"/>
        </w:rPr>
        <w:t xml:space="preserve">If the Legislature wishes to outlaw a particular type of </w:t>
      </w:r>
      <w:r>
        <w:rPr>
          <w:rFonts w:ascii="Times New Roman" w:hAnsi="Times New Roman" w:cs="Times New Roman"/>
        </w:rPr>
        <w:t xml:space="preserve">radical </w:t>
      </w:r>
      <w:r w:rsidRPr="005954DC">
        <w:rPr>
          <w:rFonts w:ascii="Times New Roman" w:hAnsi="Times New Roman" w:cs="Times New Roman"/>
        </w:rPr>
        <w:t>surgery, it would need to do so expressly, having regard to public policy considerations such as whether the surgery is consist</w:t>
      </w:r>
      <w:r>
        <w:rPr>
          <w:rFonts w:ascii="Times New Roman" w:hAnsi="Times New Roman" w:cs="Times New Roman"/>
        </w:rPr>
        <w:t>ent with the notion of justice.</w:t>
      </w:r>
      <w:r w:rsidR="00C52E44">
        <w:rPr>
          <w:rFonts w:ascii="Times New Roman" w:hAnsi="Times New Roman" w:cs="Times New Roman"/>
        </w:rPr>
        <w:t xml:space="preserve"> </w:t>
      </w:r>
      <w:r w:rsidR="00E00A56">
        <w:rPr>
          <w:rFonts w:ascii="Times New Roman" w:hAnsi="Times New Roman" w:cs="Times New Roman"/>
        </w:rPr>
        <w:t>However, s</w:t>
      </w:r>
      <w:r w:rsidR="003331C7">
        <w:rPr>
          <w:rFonts w:ascii="Times New Roman" w:hAnsi="Times New Roman" w:cs="Times New Roman"/>
        </w:rPr>
        <w:t>uch considerations should not be coloured by preconceived i</w:t>
      </w:r>
      <w:r w:rsidR="00E00A56">
        <w:rPr>
          <w:rFonts w:ascii="Times New Roman" w:hAnsi="Times New Roman" w:cs="Times New Roman"/>
        </w:rPr>
        <w:t>deas of a</w:t>
      </w:r>
      <w:r w:rsidR="003331C7">
        <w:rPr>
          <w:rFonts w:ascii="Times New Roman" w:hAnsi="Times New Roman" w:cs="Times New Roman"/>
        </w:rPr>
        <w:t xml:space="preserve"> ‘normal’ body. Everyone</w:t>
      </w:r>
      <w:r w:rsidR="00E00A56">
        <w:rPr>
          <w:rFonts w:ascii="Times New Roman" w:hAnsi="Times New Roman" w:cs="Times New Roman"/>
        </w:rPr>
        <w:t xml:space="preserve"> has different views on how they wish their body to look. For some members of society, </w:t>
      </w:r>
      <w:r w:rsidR="009E0655">
        <w:rPr>
          <w:rFonts w:ascii="Times New Roman" w:hAnsi="Times New Roman" w:cs="Times New Roman"/>
        </w:rPr>
        <w:t>this might exclude c</w:t>
      </w:r>
      <w:r w:rsidR="00E00A56">
        <w:rPr>
          <w:rFonts w:ascii="Times New Roman" w:hAnsi="Times New Roman" w:cs="Times New Roman"/>
        </w:rPr>
        <w:t xml:space="preserve">ertain body parts. </w:t>
      </w:r>
      <w:r w:rsidR="00310BD0">
        <w:rPr>
          <w:rFonts w:ascii="Times New Roman" w:hAnsi="Times New Roman" w:cs="Times New Roman"/>
        </w:rPr>
        <w:t xml:space="preserve">As long as it is not inconsistent with justice, the Legislature should not be able to prohibit steps taken by members of society to attain their ideal body image. </w:t>
      </w:r>
      <w:r w:rsidR="009E0655">
        <w:rPr>
          <w:rFonts w:ascii="Times New Roman" w:hAnsi="Times New Roman" w:cs="Times New Roman"/>
        </w:rPr>
        <w:t xml:space="preserve">After all, </w:t>
      </w:r>
      <w:r w:rsidR="009E0655" w:rsidRPr="009E0655">
        <w:rPr>
          <w:rFonts w:ascii="Times New Roman" w:hAnsi="Times New Roman" w:cs="Times New Roman"/>
        </w:rPr>
        <w:t>‘every human being of adult years and sound mind has a right to determine what shall be done with his own body</w:t>
      </w:r>
      <w:r w:rsidR="00EF678B">
        <w:rPr>
          <w:rFonts w:ascii="Times New Roman" w:hAnsi="Times New Roman" w:cs="Times New Roman"/>
        </w:rPr>
        <w:t>’.</w:t>
      </w:r>
      <w:r w:rsidR="009E0655" w:rsidRPr="009E0655">
        <w:rPr>
          <w:rStyle w:val="FootnoteReference"/>
          <w:rFonts w:ascii="Times New Roman" w:hAnsi="Times New Roman" w:cs="Times New Roman"/>
        </w:rPr>
        <w:footnoteReference w:id="221"/>
      </w:r>
      <w:r w:rsidR="009E0655" w:rsidRPr="005954DC">
        <w:rPr>
          <w:rFonts w:ascii="Times New Roman" w:hAnsi="Times New Roman" w:cs="Times New Roman"/>
          <w:sz w:val="22"/>
          <w:szCs w:val="22"/>
        </w:rPr>
        <w:t xml:space="preserve"> </w:t>
      </w:r>
    </w:p>
    <w:p w14:paraId="6B559738" w14:textId="2E3D1F43" w:rsidR="00AC0FB7" w:rsidRDefault="00AC0FB7" w:rsidP="00AC0FB7">
      <w:pPr>
        <w:spacing w:line="360" w:lineRule="auto"/>
        <w:rPr>
          <w:rFonts w:ascii="Times New Roman" w:hAnsi="Times New Roman" w:cs="Times New Roman"/>
        </w:rPr>
      </w:pPr>
    </w:p>
    <w:p w14:paraId="371BAEA7" w14:textId="77777777" w:rsidR="00220130" w:rsidRDefault="00220130" w:rsidP="00AC0FB7">
      <w:pPr>
        <w:spacing w:line="360" w:lineRule="auto"/>
        <w:rPr>
          <w:rFonts w:ascii="Times New Roman" w:hAnsi="Times New Roman" w:cs="Times New Roman"/>
        </w:rPr>
      </w:pPr>
    </w:p>
    <w:p w14:paraId="3C07FDA2" w14:textId="77777777" w:rsidR="00220130" w:rsidRDefault="00220130" w:rsidP="00AC0FB7">
      <w:pPr>
        <w:spacing w:line="360" w:lineRule="auto"/>
        <w:rPr>
          <w:rFonts w:ascii="Times New Roman" w:hAnsi="Times New Roman" w:cs="Times New Roman"/>
        </w:rPr>
        <w:sectPr w:rsidR="00220130" w:rsidSect="00A43F27">
          <w:footnotePr>
            <w:numRestart w:val="eachSect"/>
          </w:footnotePr>
          <w:pgSz w:w="11900" w:h="16840"/>
          <w:pgMar w:top="1418" w:right="1418" w:bottom="1418" w:left="1418" w:header="708" w:footer="708" w:gutter="0"/>
          <w:cols w:space="708"/>
        </w:sectPr>
      </w:pPr>
    </w:p>
    <w:p w14:paraId="1F19968E" w14:textId="7BAA50B7" w:rsidR="00966873" w:rsidRDefault="00CD21AC" w:rsidP="00AC0FB7">
      <w:pPr>
        <w:spacing w:line="360" w:lineRule="auto"/>
        <w:jc w:val="center"/>
        <w:rPr>
          <w:rStyle w:val="Strong"/>
          <w:rFonts w:ascii="Times New Roman" w:hAnsi="Times New Roman" w:cs="Times New Roman"/>
        </w:rPr>
      </w:pPr>
      <w:r w:rsidRPr="00CD21AC">
        <w:rPr>
          <w:rStyle w:val="Strong"/>
          <w:rFonts w:ascii="Times New Roman" w:hAnsi="Times New Roman" w:cs="Times New Roman"/>
        </w:rPr>
        <w:t>BIBLIOGRAPHY</w:t>
      </w:r>
    </w:p>
    <w:p w14:paraId="37DC9AF1" w14:textId="77777777" w:rsidR="00E44168" w:rsidRPr="00CD21AC" w:rsidRDefault="00E44168" w:rsidP="00AC0FB7">
      <w:pPr>
        <w:spacing w:line="360" w:lineRule="auto"/>
        <w:jc w:val="center"/>
        <w:rPr>
          <w:rStyle w:val="Strong"/>
          <w:rFonts w:ascii="Times New Roman" w:hAnsi="Times New Roman" w:cs="Times New Roman"/>
        </w:rPr>
      </w:pPr>
    </w:p>
    <w:p w14:paraId="7A865AD3" w14:textId="77777777" w:rsidR="00E44168" w:rsidRDefault="00E44168" w:rsidP="00E44168">
      <w:pPr>
        <w:pStyle w:val="ListParagraph"/>
        <w:numPr>
          <w:ilvl w:val="0"/>
          <w:numId w:val="29"/>
        </w:numPr>
        <w:spacing w:line="360" w:lineRule="auto"/>
        <w:jc w:val="center"/>
        <w:rPr>
          <w:rFonts w:ascii="Times New Roman" w:hAnsi="Times New Roman" w:cs="Times New Roman"/>
          <w:i/>
          <w:iCs/>
        </w:rPr>
      </w:pPr>
      <w:r>
        <w:rPr>
          <w:rFonts w:ascii="Times New Roman" w:hAnsi="Times New Roman" w:cs="Times New Roman"/>
          <w:i/>
          <w:iCs/>
        </w:rPr>
        <w:t>Articles/ Books/ Reports</w:t>
      </w:r>
    </w:p>
    <w:p w14:paraId="0F575B93" w14:textId="77777777" w:rsidR="00E44168" w:rsidRPr="00BB66B4" w:rsidRDefault="00E44168" w:rsidP="00E44168">
      <w:pPr>
        <w:pStyle w:val="ListParagraph"/>
        <w:spacing w:line="360" w:lineRule="auto"/>
        <w:rPr>
          <w:rFonts w:ascii="Times New Roman" w:hAnsi="Times New Roman" w:cs="Times New Roman"/>
          <w:i/>
          <w:iCs/>
        </w:rPr>
      </w:pPr>
    </w:p>
    <w:p w14:paraId="2560C0E3"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American Psychiatric Association, </w:t>
      </w:r>
      <w:r w:rsidRPr="00BB66B4">
        <w:rPr>
          <w:rFonts w:ascii="Times New Roman" w:hAnsi="Times New Roman" w:cs="Times New Roman"/>
          <w:i/>
          <w:noProof/>
        </w:rPr>
        <w:t xml:space="preserve">Diagnostic and Statistical Manual of Mental Disorders </w:t>
      </w:r>
      <w:r w:rsidRPr="00BB66B4">
        <w:rPr>
          <w:rFonts w:ascii="Times New Roman" w:hAnsi="Times New Roman" w:cs="Times New Roman"/>
          <w:noProof/>
        </w:rPr>
        <w:t>(American Psychiatric Publishing, 5th ed, 2013)</w:t>
      </w:r>
    </w:p>
    <w:p w14:paraId="0BD49DEF" w14:textId="77777777" w:rsidR="00E44168" w:rsidRPr="00BB66B4" w:rsidRDefault="00E44168" w:rsidP="00E44168">
      <w:pPr>
        <w:spacing w:line="360" w:lineRule="auto"/>
        <w:rPr>
          <w:rFonts w:ascii="Times New Roman" w:hAnsi="Times New Roman" w:cs="Times New Roman"/>
          <w:noProof/>
        </w:rPr>
      </w:pPr>
    </w:p>
    <w:p w14:paraId="76BB88A7"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British Medical Association, </w:t>
      </w:r>
      <w:r w:rsidRPr="00BB66B4">
        <w:rPr>
          <w:rFonts w:ascii="Times New Roman" w:hAnsi="Times New Roman" w:cs="Times New Roman"/>
          <w:i/>
          <w:noProof/>
        </w:rPr>
        <w:t>Medical Ethics Today: The BMA's Handbook of Ethics and Law</w:t>
      </w:r>
      <w:r w:rsidRPr="00BB66B4">
        <w:rPr>
          <w:rFonts w:ascii="Times New Roman" w:hAnsi="Times New Roman" w:cs="Times New Roman"/>
          <w:noProof/>
        </w:rPr>
        <w:t xml:space="preserve"> (Wiley-Blackwell, 3rd ed, 2012)</w:t>
      </w:r>
    </w:p>
    <w:p w14:paraId="13765CAA" w14:textId="77777777" w:rsidR="00E44168" w:rsidRPr="00BB66B4" w:rsidRDefault="00E44168" w:rsidP="00E44168">
      <w:pPr>
        <w:spacing w:line="360" w:lineRule="auto"/>
        <w:rPr>
          <w:rFonts w:ascii="Times New Roman" w:hAnsi="Times New Roman" w:cs="Times New Roman"/>
          <w:noProof/>
        </w:rPr>
      </w:pPr>
    </w:p>
    <w:p w14:paraId="3ECDB21C"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Baker, Dennis J, 'The moral limits of consent as a defense in the criminal law' (2009) 12(1) </w:t>
      </w:r>
      <w:r w:rsidRPr="00BB66B4">
        <w:rPr>
          <w:rFonts w:ascii="Times New Roman" w:hAnsi="Times New Roman" w:cs="Times New Roman"/>
          <w:i/>
          <w:noProof/>
        </w:rPr>
        <w:t>New Criminal Law Review</w:t>
      </w:r>
      <w:r w:rsidRPr="00BB66B4">
        <w:rPr>
          <w:rFonts w:ascii="Times New Roman" w:hAnsi="Times New Roman" w:cs="Times New Roman"/>
          <w:noProof/>
        </w:rPr>
        <w:t xml:space="preserve"> 96</w:t>
      </w:r>
    </w:p>
    <w:p w14:paraId="7436B988" w14:textId="77777777" w:rsidR="00E44168" w:rsidRPr="00BB66B4" w:rsidRDefault="00E44168" w:rsidP="00E44168">
      <w:pPr>
        <w:spacing w:line="360" w:lineRule="auto"/>
        <w:rPr>
          <w:rFonts w:ascii="Times New Roman" w:hAnsi="Times New Roman" w:cs="Times New Roman"/>
          <w:noProof/>
        </w:rPr>
      </w:pPr>
    </w:p>
    <w:p w14:paraId="72787CAE"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Baker, Dennis J, 'Rethinking consensual harm-doing' (2008) 12 </w:t>
      </w:r>
      <w:r w:rsidRPr="00BB66B4">
        <w:rPr>
          <w:rFonts w:ascii="Times New Roman" w:hAnsi="Times New Roman" w:cs="Times New Roman"/>
          <w:i/>
          <w:noProof/>
        </w:rPr>
        <w:t>University of Western Sydney Law Review</w:t>
      </w:r>
      <w:r w:rsidRPr="00BB66B4">
        <w:rPr>
          <w:rFonts w:ascii="Times New Roman" w:hAnsi="Times New Roman" w:cs="Times New Roman"/>
          <w:noProof/>
        </w:rPr>
        <w:t xml:space="preserve"> 21</w:t>
      </w:r>
    </w:p>
    <w:p w14:paraId="13541D2B" w14:textId="77777777" w:rsidR="00E44168" w:rsidRPr="00BB66B4" w:rsidRDefault="00E44168" w:rsidP="00E44168">
      <w:pPr>
        <w:spacing w:line="360" w:lineRule="auto"/>
        <w:rPr>
          <w:rFonts w:ascii="Times New Roman" w:hAnsi="Times New Roman" w:cs="Times New Roman"/>
          <w:noProof/>
        </w:rPr>
      </w:pPr>
    </w:p>
    <w:p w14:paraId="1CEFBB23"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Bayne, Tim and Neil Levy, 'Amputees by choice: Body Integrity Identity Disorder and the ethics of amputation' (2005) 22(1) </w:t>
      </w:r>
      <w:r w:rsidRPr="00BB66B4">
        <w:rPr>
          <w:rFonts w:ascii="Times New Roman" w:hAnsi="Times New Roman" w:cs="Times New Roman"/>
          <w:i/>
          <w:noProof/>
        </w:rPr>
        <w:t>Journal of Applied Philosophy</w:t>
      </w:r>
      <w:r w:rsidRPr="00BB66B4">
        <w:rPr>
          <w:rFonts w:ascii="Times New Roman" w:hAnsi="Times New Roman" w:cs="Times New Roman"/>
          <w:noProof/>
        </w:rPr>
        <w:t xml:space="preserve"> 75</w:t>
      </w:r>
    </w:p>
    <w:p w14:paraId="33EAF041" w14:textId="77777777" w:rsidR="00E44168" w:rsidRPr="00BB66B4" w:rsidRDefault="00E44168" w:rsidP="00E44168">
      <w:pPr>
        <w:spacing w:line="360" w:lineRule="auto"/>
        <w:rPr>
          <w:rFonts w:ascii="Times New Roman" w:hAnsi="Times New Roman" w:cs="Times New Roman"/>
          <w:noProof/>
        </w:rPr>
      </w:pPr>
    </w:p>
    <w:p w14:paraId="570FAC7A"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Beauchamp, Tom L and James F Childress, </w:t>
      </w:r>
      <w:r w:rsidRPr="00BB66B4">
        <w:rPr>
          <w:rFonts w:ascii="Times New Roman" w:hAnsi="Times New Roman" w:cs="Times New Roman"/>
          <w:i/>
          <w:noProof/>
        </w:rPr>
        <w:t>Principles of Biomedical Ethics</w:t>
      </w:r>
      <w:r w:rsidRPr="00BB66B4">
        <w:rPr>
          <w:rFonts w:ascii="Times New Roman" w:hAnsi="Times New Roman" w:cs="Times New Roman"/>
          <w:noProof/>
        </w:rPr>
        <w:t xml:space="preserve"> (Oxford University Press, 6th ed, 2009)</w:t>
      </w:r>
    </w:p>
    <w:p w14:paraId="0F58AD60" w14:textId="77777777" w:rsidR="00E44168" w:rsidRPr="00BB66B4" w:rsidRDefault="00E44168" w:rsidP="00E44168">
      <w:pPr>
        <w:spacing w:line="360" w:lineRule="auto"/>
        <w:rPr>
          <w:rFonts w:ascii="Times New Roman" w:hAnsi="Times New Roman" w:cs="Times New Roman"/>
          <w:noProof/>
        </w:rPr>
      </w:pPr>
    </w:p>
    <w:p w14:paraId="57FFE250"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Bennett, Theodore, 'It's but a flesh wound: criminal law and the conceptualisation of healthy limb amputation' (2011) 36(3) </w:t>
      </w:r>
      <w:r w:rsidRPr="00BB66B4">
        <w:rPr>
          <w:rFonts w:ascii="Times New Roman" w:hAnsi="Times New Roman" w:cs="Times New Roman"/>
          <w:i/>
          <w:noProof/>
        </w:rPr>
        <w:t>Alternative Law Journal</w:t>
      </w:r>
      <w:r w:rsidRPr="00BB66B4">
        <w:rPr>
          <w:rFonts w:ascii="Times New Roman" w:hAnsi="Times New Roman" w:cs="Times New Roman"/>
          <w:noProof/>
        </w:rPr>
        <w:t xml:space="preserve"> 158</w:t>
      </w:r>
    </w:p>
    <w:p w14:paraId="0E99F7E0" w14:textId="77777777" w:rsidR="00E44168" w:rsidRPr="00BB66B4" w:rsidRDefault="00E44168" w:rsidP="00E44168">
      <w:pPr>
        <w:spacing w:line="360" w:lineRule="auto"/>
        <w:rPr>
          <w:rFonts w:ascii="Times New Roman" w:hAnsi="Times New Roman" w:cs="Times New Roman"/>
          <w:noProof/>
        </w:rPr>
      </w:pPr>
    </w:p>
    <w:p w14:paraId="43C6F390"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Blake, Meredith, 'Doctors liability for homocide under the WA Criminal Code: defining the role of defences' (2011) 35 </w:t>
      </w:r>
      <w:r w:rsidRPr="00BB66B4">
        <w:rPr>
          <w:rFonts w:ascii="Times New Roman" w:hAnsi="Times New Roman" w:cs="Times New Roman"/>
          <w:i/>
          <w:noProof/>
        </w:rPr>
        <w:t>University of Western Australia Law Review</w:t>
      </w:r>
      <w:r w:rsidRPr="00BB66B4">
        <w:rPr>
          <w:rFonts w:ascii="Times New Roman" w:hAnsi="Times New Roman" w:cs="Times New Roman"/>
          <w:noProof/>
        </w:rPr>
        <w:t xml:space="preserve"> 287</w:t>
      </w:r>
    </w:p>
    <w:p w14:paraId="427AB514" w14:textId="77777777" w:rsidR="00E44168" w:rsidRPr="00BB66B4" w:rsidRDefault="00E44168" w:rsidP="00E44168">
      <w:pPr>
        <w:spacing w:line="360" w:lineRule="auto"/>
        <w:rPr>
          <w:rFonts w:ascii="Times New Roman" w:hAnsi="Times New Roman" w:cs="Times New Roman"/>
          <w:noProof/>
        </w:rPr>
      </w:pPr>
    </w:p>
    <w:p w14:paraId="78818AF7"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Bogdanoski, Tony, 'Every </w:t>
      </w:r>
      <w:r w:rsidRPr="00BB66B4">
        <w:rPr>
          <w:rFonts w:ascii="Times New Roman" w:hAnsi="Times New Roman" w:cs="Times New Roman"/>
          <w:i/>
          <w:noProof/>
        </w:rPr>
        <w:t xml:space="preserve">body </w:t>
      </w:r>
      <w:r w:rsidRPr="00BB66B4">
        <w:rPr>
          <w:rFonts w:ascii="Times New Roman" w:hAnsi="Times New Roman" w:cs="Times New Roman"/>
          <w:noProof/>
        </w:rPr>
        <w:t xml:space="preserve">is different: regulating the use (and non-use) of cosmetic surgery, body modification and reproductive genetic testing' (2009) 18(2) </w:t>
      </w:r>
      <w:r w:rsidRPr="00BB66B4">
        <w:rPr>
          <w:rFonts w:ascii="Times New Roman" w:hAnsi="Times New Roman" w:cs="Times New Roman"/>
          <w:i/>
          <w:noProof/>
        </w:rPr>
        <w:t>Griffith Law Review</w:t>
      </w:r>
      <w:r w:rsidRPr="00BB66B4">
        <w:rPr>
          <w:rFonts w:ascii="Times New Roman" w:hAnsi="Times New Roman" w:cs="Times New Roman"/>
          <w:noProof/>
        </w:rPr>
        <w:t xml:space="preserve"> 503</w:t>
      </w:r>
    </w:p>
    <w:p w14:paraId="1CBD299B" w14:textId="77777777" w:rsidR="00E44168" w:rsidRDefault="00E44168" w:rsidP="00E44168">
      <w:pPr>
        <w:spacing w:line="360" w:lineRule="auto"/>
        <w:rPr>
          <w:rFonts w:ascii="Times New Roman" w:hAnsi="Times New Roman" w:cs="Times New Roman"/>
          <w:noProof/>
        </w:rPr>
      </w:pPr>
    </w:p>
    <w:p w14:paraId="7E21CEF9" w14:textId="77777777" w:rsidR="00E44168" w:rsidRPr="00BB66B4" w:rsidRDefault="00E44168" w:rsidP="00E44168">
      <w:pPr>
        <w:spacing w:line="360" w:lineRule="auto"/>
        <w:rPr>
          <w:rFonts w:ascii="Times New Roman" w:hAnsi="Times New Roman" w:cs="Times New Roman"/>
          <w:noProof/>
        </w:rPr>
      </w:pPr>
    </w:p>
    <w:p w14:paraId="1FF1ED29"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Bridy, Annemarie, 'Confounding extremities: surgery at the medico-ethical limits of self-modification' (2004) 32 </w:t>
      </w:r>
      <w:r w:rsidRPr="00BB66B4">
        <w:rPr>
          <w:rFonts w:ascii="Times New Roman" w:hAnsi="Times New Roman" w:cs="Times New Roman"/>
          <w:i/>
          <w:noProof/>
        </w:rPr>
        <w:t>The Journal of Law, Medicine and Ethics</w:t>
      </w:r>
      <w:r w:rsidRPr="00BB66B4">
        <w:rPr>
          <w:rFonts w:ascii="Times New Roman" w:hAnsi="Times New Roman" w:cs="Times New Roman"/>
          <w:noProof/>
        </w:rPr>
        <w:t xml:space="preserve"> 149</w:t>
      </w:r>
    </w:p>
    <w:p w14:paraId="1F240D2C" w14:textId="77777777" w:rsidR="00E44168" w:rsidRPr="00BB66B4" w:rsidRDefault="00E44168" w:rsidP="00E44168">
      <w:pPr>
        <w:spacing w:line="360" w:lineRule="auto"/>
        <w:rPr>
          <w:rFonts w:ascii="Times New Roman" w:hAnsi="Times New Roman" w:cs="Times New Roman"/>
          <w:noProof/>
        </w:rPr>
      </w:pPr>
    </w:p>
    <w:p w14:paraId="451A0B34"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Bryant, Aimee L, 'Consent, autonomy, and the benefits of healthy limb amputation: examining the legality of surgically managing Bodily Integrity Identity Disorder in New Zealand' (2011) 8 </w:t>
      </w:r>
      <w:r w:rsidRPr="00BB66B4">
        <w:rPr>
          <w:rFonts w:ascii="Times New Roman" w:hAnsi="Times New Roman" w:cs="Times New Roman"/>
          <w:i/>
          <w:noProof/>
        </w:rPr>
        <w:t>Bioethical Inquiry</w:t>
      </w:r>
      <w:r w:rsidRPr="00BB66B4">
        <w:rPr>
          <w:rFonts w:ascii="Times New Roman" w:hAnsi="Times New Roman" w:cs="Times New Roman"/>
          <w:noProof/>
        </w:rPr>
        <w:t xml:space="preserve"> 281</w:t>
      </w:r>
    </w:p>
    <w:p w14:paraId="132CA8E7" w14:textId="77777777" w:rsidR="00E44168" w:rsidRPr="00BB66B4" w:rsidRDefault="00E44168" w:rsidP="00E44168">
      <w:pPr>
        <w:spacing w:line="360" w:lineRule="auto"/>
        <w:rPr>
          <w:rFonts w:ascii="Times New Roman" w:hAnsi="Times New Roman" w:cs="Times New Roman"/>
          <w:noProof/>
        </w:rPr>
      </w:pPr>
    </w:p>
    <w:p w14:paraId="335865AF"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Card, Richard, </w:t>
      </w:r>
      <w:r w:rsidRPr="00BB66B4">
        <w:rPr>
          <w:rFonts w:ascii="Times New Roman" w:hAnsi="Times New Roman" w:cs="Times New Roman"/>
          <w:i/>
          <w:noProof/>
        </w:rPr>
        <w:t>Card, Cross &amp; Jones: Criminal Law</w:t>
      </w:r>
      <w:r w:rsidRPr="00BB66B4">
        <w:rPr>
          <w:rFonts w:ascii="Times New Roman" w:hAnsi="Times New Roman" w:cs="Times New Roman"/>
          <w:noProof/>
        </w:rPr>
        <w:t xml:space="preserve"> (Paperback, 2012)</w:t>
      </w:r>
    </w:p>
    <w:p w14:paraId="6141B427" w14:textId="77777777" w:rsidR="00E44168" w:rsidRPr="00BB66B4" w:rsidRDefault="00E44168" w:rsidP="00E44168">
      <w:pPr>
        <w:spacing w:line="360" w:lineRule="auto"/>
        <w:rPr>
          <w:rFonts w:ascii="Times New Roman" w:hAnsi="Times New Roman" w:cs="Times New Roman"/>
          <w:noProof/>
        </w:rPr>
      </w:pPr>
    </w:p>
    <w:p w14:paraId="30A9243F"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Chan, James Kwok-Kwan, Sophie Jones and Anthony Heywood, 'Body Dysmorphia, self-mutilation and the reconstructive surgeon' (2011) 64(1) </w:t>
      </w:r>
      <w:r w:rsidRPr="00BB66B4">
        <w:rPr>
          <w:rFonts w:ascii="Times New Roman" w:hAnsi="Times New Roman" w:cs="Times New Roman"/>
          <w:i/>
          <w:noProof/>
        </w:rPr>
        <w:t>Journal of Plastic Reconstructive and Aesthetic Surgery</w:t>
      </w:r>
      <w:r w:rsidRPr="00BB66B4">
        <w:rPr>
          <w:rFonts w:ascii="Times New Roman" w:hAnsi="Times New Roman" w:cs="Times New Roman"/>
          <w:noProof/>
        </w:rPr>
        <w:t xml:space="preserve"> 4</w:t>
      </w:r>
    </w:p>
    <w:p w14:paraId="63E043D3" w14:textId="77777777" w:rsidR="00E44168" w:rsidRPr="00BB66B4" w:rsidRDefault="00E44168" w:rsidP="00E44168">
      <w:pPr>
        <w:spacing w:line="360" w:lineRule="auto"/>
        <w:rPr>
          <w:rFonts w:ascii="Times New Roman" w:hAnsi="Times New Roman" w:cs="Times New Roman"/>
          <w:noProof/>
        </w:rPr>
      </w:pPr>
    </w:p>
    <w:p w14:paraId="2D96E5AC"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Crofts, Thomas, </w:t>
      </w:r>
      <w:r w:rsidRPr="00BB66B4">
        <w:rPr>
          <w:rFonts w:ascii="Times New Roman" w:hAnsi="Times New Roman" w:cs="Times New Roman"/>
          <w:i/>
          <w:noProof/>
        </w:rPr>
        <w:t>Criminal Law in Queensland and Western Australia</w:t>
      </w:r>
      <w:r w:rsidRPr="00BB66B4">
        <w:rPr>
          <w:rFonts w:ascii="Times New Roman" w:hAnsi="Times New Roman" w:cs="Times New Roman"/>
          <w:noProof/>
        </w:rPr>
        <w:t xml:space="preserve"> (LexisNexis Butterworths, 2009)</w:t>
      </w:r>
    </w:p>
    <w:p w14:paraId="10F5C02B" w14:textId="77777777" w:rsidR="00E44168" w:rsidRPr="00BB66B4" w:rsidRDefault="00E44168" w:rsidP="00E44168">
      <w:pPr>
        <w:spacing w:line="360" w:lineRule="auto"/>
        <w:rPr>
          <w:rFonts w:ascii="Times New Roman" w:hAnsi="Times New Roman" w:cs="Times New Roman"/>
          <w:noProof/>
        </w:rPr>
      </w:pPr>
    </w:p>
    <w:p w14:paraId="3ED9EC71"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Crofts, Thomas and Kelley Burton, </w:t>
      </w:r>
      <w:r w:rsidRPr="00BB66B4">
        <w:rPr>
          <w:rFonts w:ascii="Times New Roman" w:hAnsi="Times New Roman" w:cs="Times New Roman"/>
          <w:i/>
          <w:noProof/>
        </w:rPr>
        <w:t>The Criminal Codes: Commentary and Materials</w:t>
      </w:r>
      <w:r w:rsidRPr="00BB66B4">
        <w:rPr>
          <w:rFonts w:ascii="Times New Roman" w:hAnsi="Times New Roman" w:cs="Times New Roman"/>
          <w:noProof/>
        </w:rPr>
        <w:t xml:space="preserve"> (Lawbook Co., 2009)</w:t>
      </w:r>
    </w:p>
    <w:p w14:paraId="49507514" w14:textId="77777777" w:rsidR="00E44168" w:rsidRPr="00BB66B4" w:rsidRDefault="00E44168" w:rsidP="00E44168">
      <w:pPr>
        <w:spacing w:line="360" w:lineRule="auto"/>
        <w:rPr>
          <w:rFonts w:ascii="Times New Roman" w:hAnsi="Times New Roman" w:cs="Times New Roman"/>
          <w:noProof/>
        </w:rPr>
      </w:pPr>
    </w:p>
    <w:p w14:paraId="2EA86BCA"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Elliott, Tracey, 'Body Dismorphic Disorder, radical surgery and the limits of consent' (2009) 17 </w:t>
      </w:r>
      <w:r w:rsidRPr="00BB66B4">
        <w:rPr>
          <w:rFonts w:ascii="Times New Roman" w:hAnsi="Times New Roman" w:cs="Times New Roman"/>
          <w:i/>
          <w:noProof/>
        </w:rPr>
        <w:t>Medical Law Review</w:t>
      </w:r>
      <w:r w:rsidRPr="00BB66B4">
        <w:rPr>
          <w:rFonts w:ascii="Times New Roman" w:hAnsi="Times New Roman" w:cs="Times New Roman"/>
          <w:noProof/>
        </w:rPr>
        <w:t xml:space="preserve"> 149</w:t>
      </w:r>
    </w:p>
    <w:p w14:paraId="0E3BF0F7" w14:textId="77777777" w:rsidR="00E44168" w:rsidRPr="00BB66B4" w:rsidRDefault="00E44168" w:rsidP="00E44168">
      <w:pPr>
        <w:spacing w:line="360" w:lineRule="auto"/>
        <w:rPr>
          <w:rFonts w:ascii="Times New Roman" w:hAnsi="Times New Roman" w:cs="Times New Roman"/>
          <w:noProof/>
        </w:rPr>
      </w:pPr>
    </w:p>
    <w:p w14:paraId="2C97D945"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Feinberg, Joel, </w:t>
      </w:r>
      <w:r w:rsidRPr="00BB66B4">
        <w:rPr>
          <w:rFonts w:ascii="Times New Roman" w:hAnsi="Times New Roman" w:cs="Times New Roman"/>
          <w:i/>
          <w:noProof/>
        </w:rPr>
        <w:t>The Moral Limits of the Criminal Law: Harm to Others</w:t>
      </w:r>
      <w:r w:rsidRPr="00BB66B4">
        <w:rPr>
          <w:rFonts w:ascii="Times New Roman" w:hAnsi="Times New Roman" w:cs="Times New Roman"/>
          <w:noProof/>
        </w:rPr>
        <w:t xml:space="preserve"> (Oxford University Press, 1984)</w:t>
      </w:r>
    </w:p>
    <w:p w14:paraId="587705FB" w14:textId="77777777" w:rsidR="00E44168" w:rsidRPr="00BB66B4" w:rsidRDefault="00E44168" w:rsidP="00E44168">
      <w:pPr>
        <w:spacing w:line="360" w:lineRule="auto"/>
        <w:rPr>
          <w:rFonts w:ascii="Times New Roman" w:hAnsi="Times New Roman" w:cs="Times New Roman"/>
          <w:noProof/>
        </w:rPr>
      </w:pPr>
    </w:p>
    <w:p w14:paraId="692D46D2"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First, MB, 'Desire for amputation of a limb: paraphilia, psychosis or a new type of identity disorder' (2005) 35 </w:t>
      </w:r>
      <w:r w:rsidRPr="00BB66B4">
        <w:rPr>
          <w:rFonts w:ascii="Times New Roman" w:hAnsi="Times New Roman" w:cs="Times New Roman"/>
          <w:i/>
          <w:noProof/>
        </w:rPr>
        <w:t>Psychological Medicine</w:t>
      </w:r>
      <w:r w:rsidRPr="00BB66B4">
        <w:rPr>
          <w:rFonts w:ascii="Times New Roman" w:hAnsi="Times New Roman" w:cs="Times New Roman"/>
          <w:noProof/>
        </w:rPr>
        <w:t xml:space="preserve"> 919</w:t>
      </w:r>
    </w:p>
    <w:p w14:paraId="0902E1ED" w14:textId="77777777" w:rsidR="00E44168" w:rsidRPr="00BB66B4" w:rsidRDefault="00E44168" w:rsidP="00E44168">
      <w:pPr>
        <w:spacing w:line="360" w:lineRule="auto"/>
        <w:rPr>
          <w:rFonts w:ascii="Times New Roman" w:hAnsi="Times New Roman" w:cs="Times New Roman"/>
          <w:noProof/>
        </w:rPr>
      </w:pPr>
    </w:p>
    <w:p w14:paraId="4EA1E955"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First, Michael, 'Desire for amputation of a limb: paraphilia, psychosis, or a new type of identity disorder' (2005) 35 </w:t>
      </w:r>
      <w:r w:rsidRPr="00BB66B4">
        <w:rPr>
          <w:rFonts w:ascii="Times New Roman" w:hAnsi="Times New Roman" w:cs="Times New Roman"/>
          <w:i/>
          <w:noProof/>
        </w:rPr>
        <w:t>Psychological Medicine</w:t>
      </w:r>
      <w:r w:rsidRPr="00BB66B4">
        <w:rPr>
          <w:rFonts w:ascii="Times New Roman" w:hAnsi="Times New Roman" w:cs="Times New Roman"/>
          <w:noProof/>
        </w:rPr>
        <w:t xml:space="preserve"> 919</w:t>
      </w:r>
    </w:p>
    <w:p w14:paraId="34815079" w14:textId="77777777" w:rsidR="00E44168" w:rsidRPr="00BB66B4" w:rsidRDefault="00E44168" w:rsidP="00E44168">
      <w:pPr>
        <w:spacing w:line="360" w:lineRule="auto"/>
        <w:rPr>
          <w:rFonts w:ascii="Times New Roman" w:hAnsi="Times New Roman" w:cs="Times New Roman"/>
          <w:noProof/>
        </w:rPr>
      </w:pPr>
    </w:p>
    <w:p w14:paraId="5FF90FB1"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Herring, Jonathan, </w:t>
      </w:r>
      <w:r w:rsidRPr="00BB66B4">
        <w:rPr>
          <w:rFonts w:ascii="Times New Roman" w:hAnsi="Times New Roman" w:cs="Times New Roman"/>
          <w:i/>
          <w:noProof/>
        </w:rPr>
        <w:t>Medical Law and Ethics</w:t>
      </w:r>
      <w:r w:rsidRPr="00BB66B4">
        <w:rPr>
          <w:rFonts w:ascii="Times New Roman" w:hAnsi="Times New Roman" w:cs="Times New Roman"/>
          <w:noProof/>
        </w:rPr>
        <w:t xml:space="preserve"> (Oxford University Press, 2nd ed, 2008)</w:t>
      </w:r>
    </w:p>
    <w:p w14:paraId="70DBDC0E" w14:textId="77777777" w:rsidR="00E44168" w:rsidRPr="00BB66B4" w:rsidRDefault="00E44168" w:rsidP="00E44168">
      <w:pPr>
        <w:spacing w:line="360" w:lineRule="auto"/>
        <w:rPr>
          <w:rFonts w:ascii="Times New Roman" w:hAnsi="Times New Roman" w:cs="Times New Roman"/>
          <w:noProof/>
        </w:rPr>
      </w:pPr>
    </w:p>
    <w:p w14:paraId="3D95EE5C"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Jackson, Emily, </w:t>
      </w:r>
      <w:r w:rsidRPr="00BB66B4">
        <w:rPr>
          <w:rFonts w:ascii="Times New Roman" w:hAnsi="Times New Roman" w:cs="Times New Roman"/>
          <w:i/>
          <w:noProof/>
        </w:rPr>
        <w:t>Medical Law: Text, Cases and Commentary</w:t>
      </w:r>
      <w:r w:rsidRPr="00BB66B4">
        <w:rPr>
          <w:rFonts w:ascii="Times New Roman" w:hAnsi="Times New Roman" w:cs="Times New Roman"/>
          <w:noProof/>
        </w:rPr>
        <w:t xml:space="preserve"> (Oxford University Press, 2nd ed, 2010)</w:t>
      </w:r>
    </w:p>
    <w:p w14:paraId="3BE62134" w14:textId="77777777" w:rsidR="00E44168" w:rsidRPr="00BB66B4" w:rsidRDefault="00E44168" w:rsidP="00E44168">
      <w:pPr>
        <w:spacing w:line="360" w:lineRule="auto"/>
        <w:rPr>
          <w:rFonts w:ascii="Times New Roman" w:hAnsi="Times New Roman" w:cs="Times New Roman"/>
          <w:noProof/>
        </w:rPr>
      </w:pPr>
    </w:p>
    <w:p w14:paraId="0694A34F"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Johnston, Josephine and Carl Elliott, 'Healthy limb amputation: ethical and legal aspects' (2002) 2(5) </w:t>
      </w:r>
      <w:r w:rsidRPr="00BB66B4">
        <w:rPr>
          <w:rFonts w:ascii="Times New Roman" w:hAnsi="Times New Roman" w:cs="Times New Roman"/>
          <w:i/>
          <w:noProof/>
        </w:rPr>
        <w:t>Clinical Medicine</w:t>
      </w:r>
      <w:r w:rsidRPr="00BB66B4">
        <w:rPr>
          <w:rFonts w:ascii="Times New Roman" w:hAnsi="Times New Roman" w:cs="Times New Roman"/>
          <w:noProof/>
        </w:rPr>
        <w:t xml:space="preserve"> 431</w:t>
      </w:r>
    </w:p>
    <w:p w14:paraId="0F49B1E5" w14:textId="77777777" w:rsidR="00E44168" w:rsidRPr="00BB66B4" w:rsidRDefault="00E44168" w:rsidP="00E44168">
      <w:pPr>
        <w:spacing w:line="360" w:lineRule="auto"/>
        <w:rPr>
          <w:rFonts w:ascii="Times New Roman" w:hAnsi="Times New Roman" w:cs="Times New Roman"/>
          <w:noProof/>
        </w:rPr>
      </w:pPr>
    </w:p>
    <w:p w14:paraId="193A4768"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Kant, Immanuel, </w:t>
      </w:r>
      <w:r w:rsidRPr="00BB66B4">
        <w:rPr>
          <w:rFonts w:ascii="Times New Roman" w:hAnsi="Times New Roman" w:cs="Times New Roman"/>
          <w:i/>
          <w:noProof/>
        </w:rPr>
        <w:t>Groundwork of the Metaphysics of Morals</w:t>
      </w:r>
      <w:r w:rsidRPr="00BB66B4">
        <w:rPr>
          <w:rFonts w:ascii="Times New Roman" w:hAnsi="Times New Roman" w:cs="Times New Roman"/>
          <w:noProof/>
        </w:rPr>
        <w:t xml:space="preserve"> (1785)</w:t>
      </w:r>
    </w:p>
    <w:p w14:paraId="6BD21082" w14:textId="77777777" w:rsidR="00E44168" w:rsidRPr="00BB66B4" w:rsidRDefault="00E44168" w:rsidP="00E44168">
      <w:pPr>
        <w:spacing w:line="360" w:lineRule="auto"/>
        <w:rPr>
          <w:rFonts w:ascii="Times New Roman" w:hAnsi="Times New Roman" w:cs="Times New Roman"/>
          <w:noProof/>
        </w:rPr>
      </w:pPr>
    </w:p>
    <w:p w14:paraId="74D0401D"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Kant, Immanuel, </w:t>
      </w:r>
      <w:r w:rsidRPr="00BB66B4">
        <w:rPr>
          <w:rFonts w:ascii="Times New Roman" w:hAnsi="Times New Roman" w:cs="Times New Roman"/>
          <w:i/>
          <w:noProof/>
        </w:rPr>
        <w:t>Lectures on Ethics</w:t>
      </w:r>
      <w:r w:rsidRPr="00BB66B4">
        <w:rPr>
          <w:rFonts w:ascii="Times New Roman" w:hAnsi="Times New Roman" w:cs="Times New Roman"/>
          <w:noProof/>
        </w:rPr>
        <w:t xml:space="preserve"> (Peter Heath trans, Cambridge: Cambridge University Press, 1997)</w:t>
      </w:r>
    </w:p>
    <w:p w14:paraId="74388028" w14:textId="77777777" w:rsidR="00E44168" w:rsidRPr="00BB66B4" w:rsidRDefault="00E44168" w:rsidP="00E44168">
      <w:pPr>
        <w:spacing w:line="360" w:lineRule="auto"/>
        <w:rPr>
          <w:rFonts w:ascii="Times New Roman" w:hAnsi="Times New Roman" w:cs="Times New Roman"/>
          <w:noProof/>
        </w:rPr>
      </w:pPr>
    </w:p>
    <w:p w14:paraId="369986D4"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Kennedy, Aileen, 'Regulating bodily integrity: cosmetic surgery and voluntary limb amputation' (2012) 20 </w:t>
      </w:r>
      <w:r w:rsidRPr="00BB66B4">
        <w:rPr>
          <w:rFonts w:ascii="Times New Roman" w:hAnsi="Times New Roman" w:cs="Times New Roman"/>
          <w:i/>
          <w:noProof/>
        </w:rPr>
        <w:t>Journal of Law and Medicine</w:t>
      </w:r>
      <w:r w:rsidRPr="00BB66B4">
        <w:rPr>
          <w:rFonts w:ascii="Times New Roman" w:hAnsi="Times New Roman" w:cs="Times New Roman"/>
          <w:noProof/>
        </w:rPr>
        <w:t xml:space="preserve"> 350</w:t>
      </w:r>
    </w:p>
    <w:p w14:paraId="3AD63614" w14:textId="77777777" w:rsidR="00E44168" w:rsidRPr="00BB66B4" w:rsidRDefault="00E44168" w:rsidP="00E44168">
      <w:pPr>
        <w:spacing w:line="360" w:lineRule="auto"/>
        <w:rPr>
          <w:rFonts w:ascii="Times New Roman" w:hAnsi="Times New Roman" w:cs="Times New Roman"/>
          <w:noProof/>
        </w:rPr>
      </w:pPr>
    </w:p>
    <w:p w14:paraId="46E5668C"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Kerridge, Ian et al, 'Ethical Frameworks and Dilemmas' in Ian Freckelton and Kerry Petersen (eds), </w:t>
      </w:r>
      <w:r w:rsidRPr="00BB66B4">
        <w:rPr>
          <w:rFonts w:ascii="Times New Roman" w:hAnsi="Times New Roman" w:cs="Times New Roman"/>
          <w:i/>
          <w:noProof/>
        </w:rPr>
        <w:t>Disputes and Dilemmas in Health Law</w:t>
      </w:r>
      <w:r w:rsidRPr="00BB66B4">
        <w:rPr>
          <w:rFonts w:ascii="Times New Roman" w:hAnsi="Times New Roman" w:cs="Times New Roman"/>
          <w:noProof/>
        </w:rPr>
        <w:t xml:space="preserve"> (The Federation Press, 2006) 17</w:t>
      </w:r>
    </w:p>
    <w:p w14:paraId="699BD50F" w14:textId="77777777" w:rsidR="00E44168" w:rsidRPr="00BB66B4" w:rsidRDefault="00E44168" w:rsidP="00E44168">
      <w:pPr>
        <w:spacing w:line="360" w:lineRule="auto"/>
        <w:rPr>
          <w:rFonts w:ascii="Times New Roman" w:hAnsi="Times New Roman" w:cs="Times New Roman"/>
          <w:noProof/>
        </w:rPr>
      </w:pPr>
    </w:p>
    <w:p w14:paraId="1A49963D"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Koch, Tom, 'Disability and difference: balancing social and physical constructions' (2001) 27(6) </w:t>
      </w:r>
      <w:r w:rsidRPr="00BB66B4">
        <w:rPr>
          <w:rFonts w:ascii="Times New Roman" w:hAnsi="Times New Roman" w:cs="Times New Roman"/>
          <w:i/>
          <w:noProof/>
        </w:rPr>
        <w:t>Journal of Medical Ethics</w:t>
      </w:r>
      <w:r w:rsidRPr="00BB66B4">
        <w:rPr>
          <w:rFonts w:ascii="Times New Roman" w:hAnsi="Times New Roman" w:cs="Times New Roman"/>
          <w:noProof/>
        </w:rPr>
        <w:t xml:space="preserve"> 370</w:t>
      </w:r>
    </w:p>
    <w:p w14:paraId="14156A52" w14:textId="77777777" w:rsidR="00E44168" w:rsidRPr="00BB66B4" w:rsidRDefault="00E44168" w:rsidP="00E44168">
      <w:pPr>
        <w:spacing w:line="360" w:lineRule="auto"/>
        <w:rPr>
          <w:rFonts w:ascii="Times New Roman" w:hAnsi="Times New Roman" w:cs="Times New Roman"/>
          <w:noProof/>
        </w:rPr>
      </w:pPr>
    </w:p>
    <w:p w14:paraId="149C7C32"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Mason, JK and RA McCall Smith, </w:t>
      </w:r>
      <w:r w:rsidRPr="00BB66B4">
        <w:rPr>
          <w:rFonts w:ascii="Times New Roman" w:hAnsi="Times New Roman" w:cs="Times New Roman"/>
          <w:i/>
          <w:noProof/>
        </w:rPr>
        <w:t>Law and Medical Ethics</w:t>
      </w:r>
      <w:r w:rsidRPr="00BB66B4">
        <w:rPr>
          <w:rFonts w:ascii="Times New Roman" w:hAnsi="Times New Roman" w:cs="Times New Roman"/>
          <w:noProof/>
        </w:rPr>
        <w:t xml:space="preserve"> (London: Butterworths, 5th ed, 1999)</w:t>
      </w:r>
    </w:p>
    <w:p w14:paraId="52554AAD" w14:textId="77777777" w:rsidR="00E44168" w:rsidRPr="00BB66B4" w:rsidRDefault="00E44168" w:rsidP="00E44168">
      <w:pPr>
        <w:spacing w:line="360" w:lineRule="auto"/>
        <w:rPr>
          <w:rFonts w:ascii="Times New Roman" w:hAnsi="Times New Roman" w:cs="Times New Roman"/>
          <w:noProof/>
        </w:rPr>
      </w:pPr>
    </w:p>
    <w:p w14:paraId="2D1EB7C0"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Money, John, Russel Jobaris and Gregg Furth, 'Apotemnophilia: two cases of self-demand amputation as a paraphilia' (1977) 13(2) </w:t>
      </w:r>
      <w:r w:rsidRPr="00BB66B4">
        <w:rPr>
          <w:rFonts w:ascii="Times New Roman" w:hAnsi="Times New Roman" w:cs="Times New Roman"/>
          <w:i/>
          <w:noProof/>
        </w:rPr>
        <w:t>Journal of Sex Research</w:t>
      </w:r>
      <w:r w:rsidRPr="00BB66B4">
        <w:rPr>
          <w:rFonts w:ascii="Times New Roman" w:hAnsi="Times New Roman" w:cs="Times New Roman"/>
          <w:noProof/>
        </w:rPr>
        <w:t xml:space="preserve"> 115</w:t>
      </w:r>
    </w:p>
    <w:p w14:paraId="0E7BFF9E" w14:textId="77777777" w:rsidR="00E44168" w:rsidRPr="00BB66B4" w:rsidRDefault="00E44168" w:rsidP="00E44168">
      <w:pPr>
        <w:spacing w:line="360" w:lineRule="auto"/>
        <w:rPr>
          <w:rFonts w:ascii="Times New Roman" w:hAnsi="Times New Roman" w:cs="Times New Roman"/>
          <w:noProof/>
        </w:rPr>
      </w:pPr>
    </w:p>
    <w:p w14:paraId="460A1316"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Muller, Sabine, 'Amputee Envy' (2007) 18(6) </w:t>
      </w:r>
      <w:r w:rsidRPr="00BB66B4">
        <w:rPr>
          <w:rFonts w:ascii="Times New Roman" w:hAnsi="Times New Roman" w:cs="Times New Roman"/>
          <w:i/>
          <w:noProof/>
        </w:rPr>
        <w:t>Scientific American Mind</w:t>
      </w:r>
      <w:r w:rsidRPr="00BB66B4">
        <w:rPr>
          <w:rFonts w:ascii="Times New Roman" w:hAnsi="Times New Roman" w:cs="Times New Roman"/>
          <w:noProof/>
        </w:rPr>
        <w:t xml:space="preserve"> </w:t>
      </w:r>
    </w:p>
    <w:p w14:paraId="0B8AFFCC" w14:textId="77777777" w:rsidR="00E44168" w:rsidRPr="00BB66B4" w:rsidRDefault="00E44168" w:rsidP="00E44168">
      <w:pPr>
        <w:spacing w:line="360" w:lineRule="auto"/>
        <w:rPr>
          <w:rFonts w:ascii="Times New Roman" w:hAnsi="Times New Roman" w:cs="Times New Roman"/>
          <w:noProof/>
        </w:rPr>
      </w:pPr>
    </w:p>
    <w:p w14:paraId="6E83EF8D"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Muller, Sabine, 'Body Integrity Identity Disorder (BIID) - is the amputation of healthy limbs ethically justified?' (2009) 9(1) </w:t>
      </w:r>
      <w:r w:rsidRPr="00BB66B4">
        <w:rPr>
          <w:rFonts w:ascii="Times New Roman" w:hAnsi="Times New Roman" w:cs="Times New Roman"/>
          <w:i/>
          <w:noProof/>
        </w:rPr>
        <w:t>The American Journal of Bioethics</w:t>
      </w:r>
      <w:r w:rsidRPr="00BB66B4">
        <w:rPr>
          <w:rFonts w:ascii="Times New Roman" w:hAnsi="Times New Roman" w:cs="Times New Roman"/>
          <w:noProof/>
        </w:rPr>
        <w:t xml:space="preserve"> 36</w:t>
      </w:r>
    </w:p>
    <w:p w14:paraId="5689E823" w14:textId="77777777" w:rsidR="00E44168" w:rsidRPr="00BB66B4" w:rsidRDefault="00E44168" w:rsidP="00E44168">
      <w:pPr>
        <w:spacing w:line="360" w:lineRule="auto"/>
        <w:rPr>
          <w:rFonts w:ascii="Times New Roman" w:hAnsi="Times New Roman" w:cs="Times New Roman"/>
          <w:noProof/>
        </w:rPr>
      </w:pPr>
    </w:p>
    <w:p w14:paraId="039B608F"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Murphy, John, </w:t>
      </w:r>
      <w:r w:rsidRPr="00BB66B4">
        <w:rPr>
          <w:rFonts w:ascii="Times New Roman" w:hAnsi="Times New Roman" w:cs="Times New Roman"/>
          <w:i/>
          <w:noProof/>
        </w:rPr>
        <w:t>Street on Torts</w:t>
      </w:r>
      <w:r w:rsidRPr="00BB66B4">
        <w:rPr>
          <w:rFonts w:ascii="Times New Roman" w:hAnsi="Times New Roman" w:cs="Times New Roman"/>
          <w:noProof/>
        </w:rPr>
        <w:t xml:space="preserve"> (Oxford University Press, 12th ed, 2007)</w:t>
      </w:r>
    </w:p>
    <w:p w14:paraId="7AD3F941" w14:textId="77777777" w:rsidR="00E44168" w:rsidRPr="00BB66B4" w:rsidRDefault="00E44168" w:rsidP="00E44168">
      <w:pPr>
        <w:spacing w:line="360" w:lineRule="auto"/>
        <w:rPr>
          <w:rFonts w:ascii="Times New Roman" w:hAnsi="Times New Roman" w:cs="Times New Roman"/>
          <w:noProof/>
        </w:rPr>
      </w:pPr>
    </w:p>
    <w:p w14:paraId="310E325E"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Patrone, D, 'Disfigured anatomies and imperfect analogies: body integrity identity disorder and the supposed right to self-demanded amputation of healthy body parts' (2009) 35 </w:t>
      </w:r>
      <w:r w:rsidRPr="00BB66B4">
        <w:rPr>
          <w:rFonts w:ascii="Times New Roman" w:hAnsi="Times New Roman" w:cs="Times New Roman"/>
          <w:i/>
          <w:noProof/>
        </w:rPr>
        <w:t>Journal of Medical Ethics</w:t>
      </w:r>
      <w:r w:rsidRPr="00BB66B4">
        <w:rPr>
          <w:rFonts w:ascii="Times New Roman" w:hAnsi="Times New Roman" w:cs="Times New Roman"/>
          <w:noProof/>
        </w:rPr>
        <w:t xml:space="preserve"> 541</w:t>
      </w:r>
    </w:p>
    <w:p w14:paraId="08AF0E74" w14:textId="77777777" w:rsidR="00E44168" w:rsidRPr="00BB66B4" w:rsidRDefault="00E44168" w:rsidP="00E44168">
      <w:pPr>
        <w:spacing w:line="360" w:lineRule="auto"/>
        <w:rPr>
          <w:rFonts w:ascii="Times New Roman" w:hAnsi="Times New Roman" w:cs="Times New Roman"/>
          <w:noProof/>
        </w:rPr>
      </w:pPr>
    </w:p>
    <w:p w14:paraId="3ECA2480"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Schramme, Thomas, 'Should we prevent non-therapeutic mutilation and extreme body modification?' (2008) 22(1) </w:t>
      </w:r>
      <w:r w:rsidRPr="00BB66B4">
        <w:rPr>
          <w:rFonts w:ascii="Times New Roman" w:hAnsi="Times New Roman" w:cs="Times New Roman"/>
          <w:i/>
          <w:noProof/>
        </w:rPr>
        <w:t>Bioethics</w:t>
      </w:r>
      <w:r w:rsidRPr="00BB66B4">
        <w:rPr>
          <w:rFonts w:ascii="Times New Roman" w:hAnsi="Times New Roman" w:cs="Times New Roman"/>
          <w:noProof/>
        </w:rPr>
        <w:t xml:space="preserve"> 8</w:t>
      </w:r>
    </w:p>
    <w:p w14:paraId="6BE70A5B" w14:textId="77777777" w:rsidR="00E44168" w:rsidRPr="00BB66B4" w:rsidRDefault="00E44168" w:rsidP="00E44168">
      <w:pPr>
        <w:spacing w:line="360" w:lineRule="auto"/>
        <w:rPr>
          <w:rFonts w:ascii="Times New Roman" w:hAnsi="Times New Roman" w:cs="Times New Roman"/>
          <w:noProof/>
        </w:rPr>
      </w:pPr>
    </w:p>
    <w:p w14:paraId="19852651"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Sheldon, Sally and Stephen Wilkinson, 'Female genital mutilation and cosmetic surgery: regulating non-therapeutic body modification' (1998) 12(4) </w:t>
      </w:r>
      <w:r w:rsidRPr="00BB66B4">
        <w:rPr>
          <w:rFonts w:ascii="Times New Roman" w:hAnsi="Times New Roman" w:cs="Times New Roman"/>
          <w:i/>
          <w:noProof/>
        </w:rPr>
        <w:t>Bioethics</w:t>
      </w:r>
      <w:r w:rsidRPr="00BB66B4">
        <w:rPr>
          <w:rFonts w:ascii="Times New Roman" w:hAnsi="Times New Roman" w:cs="Times New Roman"/>
          <w:noProof/>
        </w:rPr>
        <w:t xml:space="preserve"> 263</w:t>
      </w:r>
    </w:p>
    <w:p w14:paraId="241BC293" w14:textId="77777777" w:rsidR="00E44168" w:rsidRPr="00BB66B4" w:rsidRDefault="00E44168" w:rsidP="00E44168">
      <w:pPr>
        <w:spacing w:line="360" w:lineRule="auto"/>
        <w:rPr>
          <w:rFonts w:ascii="Times New Roman" w:hAnsi="Times New Roman" w:cs="Times New Roman"/>
          <w:noProof/>
        </w:rPr>
      </w:pPr>
    </w:p>
    <w:p w14:paraId="58045060"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Smith, Robert C, 'Less is More: Body Integrity Identity Disorder' in Stephen W Smith and Ronan Deazley (eds), </w:t>
      </w:r>
      <w:r w:rsidRPr="00BB66B4">
        <w:rPr>
          <w:rFonts w:ascii="Times New Roman" w:hAnsi="Times New Roman" w:cs="Times New Roman"/>
          <w:i/>
          <w:noProof/>
        </w:rPr>
        <w:t>The Legal, Medical and Cultural Regulation of the Body: Transformation and Transgression</w:t>
      </w:r>
      <w:r w:rsidRPr="00BB66B4">
        <w:rPr>
          <w:rFonts w:ascii="Times New Roman" w:hAnsi="Times New Roman" w:cs="Times New Roman"/>
          <w:noProof/>
        </w:rPr>
        <w:t xml:space="preserve"> (Ashgate, 2009) </w:t>
      </w:r>
    </w:p>
    <w:p w14:paraId="388C5DF3" w14:textId="77777777" w:rsidR="00E44168" w:rsidRPr="00BB66B4" w:rsidRDefault="00E44168" w:rsidP="00E44168">
      <w:pPr>
        <w:spacing w:line="360" w:lineRule="auto"/>
        <w:rPr>
          <w:rFonts w:ascii="Times New Roman" w:hAnsi="Times New Roman" w:cs="Times New Roman"/>
          <w:noProof/>
        </w:rPr>
      </w:pPr>
    </w:p>
    <w:p w14:paraId="7BFCFC67"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Smith, Robert and Keren Fisher, 'Healthy limb amputation: ethical and legal aspects' (2003) 3(2) </w:t>
      </w:r>
      <w:r w:rsidRPr="00BB66B4">
        <w:rPr>
          <w:rFonts w:ascii="Times New Roman" w:hAnsi="Times New Roman" w:cs="Times New Roman"/>
          <w:i/>
          <w:noProof/>
        </w:rPr>
        <w:t>Clinical Medicine</w:t>
      </w:r>
      <w:r w:rsidRPr="00BB66B4">
        <w:rPr>
          <w:rFonts w:ascii="Times New Roman" w:hAnsi="Times New Roman" w:cs="Times New Roman"/>
          <w:noProof/>
        </w:rPr>
        <w:t xml:space="preserve"> 188</w:t>
      </w:r>
    </w:p>
    <w:p w14:paraId="336C0669" w14:textId="77777777" w:rsidR="00E44168" w:rsidRPr="00BB66B4" w:rsidRDefault="00E44168" w:rsidP="00E44168">
      <w:pPr>
        <w:spacing w:line="360" w:lineRule="auto"/>
        <w:rPr>
          <w:rFonts w:ascii="Times New Roman" w:hAnsi="Times New Roman" w:cs="Times New Roman"/>
          <w:noProof/>
        </w:rPr>
      </w:pPr>
    </w:p>
    <w:p w14:paraId="523EC1E3"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Stewart, Hamish, 'The limits of consent and the law of assault' (2011) 24(1) </w:t>
      </w:r>
      <w:r w:rsidRPr="00BB66B4">
        <w:rPr>
          <w:rFonts w:ascii="Times New Roman" w:hAnsi="Times New Roman" w:cs="Times New Roman"/>
          <w:i/>
          <w:noProof/>
        </w:rPr>
        <w:t>Canadian Journal of Law and Jurisprudence</w:t>
      </w:r>
      <w:r w:rsidRPr="00BB66B4">
        <w:rPr>
          <w:rFonts w:ascii="Times New Roman" w:hAnsi="Times New Roman" w:cs="Times New Roman"/>
          <w:noProof/>
        </w:rPr>
        <w:t xml:space="preserve"> 205</w:t>
      </w:r>
    </w:p>
    <w:p w14:paraId="4CA0EFD7" w14:textId="77777777" w:rsidR="00E44168" w:rsidRPr="00BB66B4" w:rsidRDefault="00E44168" w:rsidP="00E44168">
      <w:pPr>
        <w:spacing w:line="360" w:lineRule="auto"/>
        <w:rPr>
          <w:rFonts w:ascii="Times New Roman" w:hAnsi="Times New Roman" w:cs="Times New Roman"/>
          <w:noProof/>
        </w:rPr>
      </w:pPr>
    </w:p>
    <w:p w14:paraId="551DE4CB"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Tomasini, Floris, 'Exploring ethical justification for self-demand amputation' (2006) 22(2) </w:t>
      </w:r>
      <w:r w:rsidRPr="00BB66B4">
        <w:rPr>
          <w:rFonts w:ascii="Times New Roman" w:hAnsi="Times New Roman" w:cs="Times New Roman"/>
          <w:i/>
          <w:noProof/>
        </w:rPr>
        <w:t>Ethics &amp; Medicine</w:t>
      </w:r>
      <w:r w:rsidRPr="00BB66B4">
        <w:rPr>
          <w:rFonts w:ascii="Times New Roman" w:hAnsi="Times New Roman" w:cs="Times New Roman"/>
          <w:noProof/>
        </w:rPr>
        <w:t xml:space="preserve"> 99</w:t>
      </w:r>
    </w:p>
    <w:p w14:paraId="76DF29D7" w14:textId="77777777" w:rsidR="00E44168" w:rsidRPr="00BB66B4" w:rsidRDefault="00E44168" w:rsidP="00E44168">
      <w:pPr>
        <w:spacing w:line="360" w:lineRule="auto"/>
        <w:rPr>
          <w:rFonts w:ascii="Times New Roman" w:hAnsi="Times New Roman" w:cs="Times New Roman"/>
          <w:noProof/>
        </w:rPr>
      </w:pPr>
    </w:p>
    <w:p w14:paraId="6A552519"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White, Ben, Fiona McDonald and Lindy Willmott, </w:t>
      </w:r>
      <w:r w:rsidRPr="00BB66B4">
        <w:rPr>
          <w:rFonts w:ascii="Times New Roman" w:hAnsi="Times New Roman" w:cs="Times New Roman"/>
          <w:i/>
          <w:noProof/>
        </w:rPr>
        <w:t>Health Law in Australia</w:t>
      </w:r>
      <w:r w:rsidRPr="00BB66B4">
        <w:rPr>
          <w:rFonts w:ascii="Times New Roman" w:hAnsi="Times New Roman" w:cs="Times New Roman"/>
          <w:noProof/>
        </w:rPr>
        <w:t xml:space="preserve"> (Thomson Reuters, 2010)</w:t>
      </w:r>
    </w:p>
    <w:p w14:paraId="5F7D23FF" w14:textId="77777777" w:rsidR="00E44168" w:rsidRPr="00BB66B4" w:rsidRDefault="00E44168" w:rsidP="00E44168">
      <w:pPr>
        <w:spacing w:line="360" w:lineRule="auto"/>
        <w:rPr>
          <w:rFonts w:ascii="Times New Roman" w:hAnsi="Times New Roman" w:cs="Times New Roman"/>
          <w:noProof/>
        </w:rPr>
      </w:pPr>
    </w:p>
    <w:p w14:paraId="5EDAC766" w14:textId="77777777" w:rsidR="00E44168"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Williams, G, </w:t>
      </w:r>
      <w:r w:rsidRPr="00BB66B4">
        <w:rPr>
          <w:rFonts w:ascii="Times New Roman" w:hAnsi="Times New Roman" w:cs="Times New Roman"/>
          <w:i/>
          <w:noProof/>
        </w:rPr>
        <w:t>Textbook of Criminal Law</w:t>
      </w:r>
      <w:r w:rsidRPr="00BB66B4">
        <w:rPr>
          <w:rFonts w:ascii="Times New Roman" w:hAnsi="Times New Roman" w:cs="Times New Roman"/>
          <w:noProof/>
        </w:rPr>
        <w:t xml:space="preserve"> (London: Stevens &amp; Sons, 2nd ed, 1983)</w:t>
      </w:r>
    </w:p>
    <w:p w14:paraId="0A208520" w14:textId="77777777" w:rsidR="00E44168" w:rsidRDefault="00E44168" w:rsidP="00E44168">
      <w:pPr>
        <w:spacing w:line="360" w:lineRule="auto"/>
        <w:rPr>
          <w:rFonts w:ascii="Times New Roman" w:hAnsi="Times New Roman" w:cs="Times New Roman"/>
          <w:noProof/>
        </w:rPr>
      </w:pPr>
    </w:p>
    <w:p w14:paraId="1C9FD3C6" w14:textId="77777777" w:rsidR="00E44168" w:rsidRDefault="00E44168" w:rsidP="00E44168">
      <w:pPr>
        <w:spacing w:line="360" w:lineRule="auto"/>
        <w:rPr>
          <w:rFonts w:ascii="Times New Roman" w:hAnsi="Times New Roman" w:cs="Times New Roman"/>
          <w:noProof/>
        </w:rPr>
      </w:pPr>
    </w:p>
    <w:p w14:paraId="3A8C20C8" w14:textId="77777777" w:rsidR="00E44168" w:rsidRDefault="00E44168" w:rsidP="00E44168">
      <w:pPr>
        <w:spacing w:line="360" w:lineRule="auto"/>
        <w:rPr>
          <w:rFonts w:ascii="Times New Roman" w:hAnsi="Times New Roman" w:cs="Times New Roman"/>
          <w:noProof/>
        </w:rPr>
      </w:pPr>
    </w:p>
    <w:p w14:paraId="2CD267EF" w14:textId="77777777" w:rsidR="00E44168" w:rsidRDefault="00E44168" w:rsidP="00E44168">
      <w:pPr>
        <w:spacing w:line="360" w:lineRule="auto"/>
        <w:rPr>
          <w:rFonts w:ascii="Times New Roman" w:hAnsi="Times New Roman" w:cs="Times New Roman"/>
          <w:noProof/>
        </w:rPr>
      </w:pPr>
    </w:p>
    <w:p w14:paraId="1EE9F60C" w14:textId="77777777" w:rsidR="00E44168" w:rsidRDefault="00E44168" w:rsidP="00E44168">
      <w:pPr>
        <w:spacing w:line="360" w:lineRule="auto"/>
        <w:rPr>
          <w:rFonts w:ascii="Times New Roman" w:hAnsi="Times New Roman" w:cs="Times New Roman"/>
          <w:noProof/>
        </w:rPr>
      </w:pPr>
    </w:p>
    <w:p w14:paraId="1090E302" w14:textId="77777777" w:rsidR="00E44168" w:rsidRDefault="00E44168" w:rsidP="00E44168">
      <w:pPr>
        <w:spacing w:line="360" w:lineRule="auto"/>
        <w:rPr>
          <w:rFonts w:ascii="Times New Roman" w:hAnsi="Times New Roman" w:cs="Times New Roman"/>
          <w:noProof/>
        </w:rPr>
      </w:pPr>
    </w:p>
    <w:p w14:paraId="6EF490DE" w14:textId="77777777" w:rsidR="00E44168" w:rsidRDefault="00E44168" w:rsidP="00E44168">
      <w:pPr>
        <w:spacing w:line="360" w:lineRule="auto"/>
        <w:rPr>
          <w:rFonts w:ascii="Times New Roman" w:hAnsi="Times New Roman" w:cs="Times New Roman"/>
          <w:noProof/>
        </w:rPr>
      </w:pPr>
    </w:p>
    <w:p w14:paraId="376684AB" w14:textId="77777777" w:rsidR="00E44168" w:rsidRPr="00BB66B4" w:rsidRDefault="00E44168" w:rsidP="00E44168">
      <w:pPr>
        <w:pStyle w:val="ListParagraph"/>
        <w:numPr>
          <w:ilvl w:val="0"/>
          <w:numId w:val="29"/>
        </w:numPr>
        <w:spacing w:line="360" w:lineRule="auto"/>
        <w:jc w:val="center"/>
        <w:rPr>
          <w:rFonts w:ascii="Times New Roman" w:hAnsi="Times New Roman" w:cs="Times New Roman"/>
          <w:i/>
          <w:iCs/>
        </w:rPr>
      </w:pPr>
      <w:r>
        <w:rPr>
          <w:rFonts w:ascii="Times New Roman" w:hAnsi="Times New Roman" w:cs="Times New Roman"/>
          <w:i/>
          <w:iCs/>
        </w:rPr>
        <w:t>Cases</w:t>
      </w:r>
    </w:p>
    <w:p w14:paraId="72FC5CE0" w14:textId="77777777" w:rsidR="00E44168" w:rsidRPr="00BB66B4" w:rsidRDefault="00E44168" w:rsidP="00E44168">
      <w:pPr>
        <w:spacing w:line="360" w:lineRule="auto"/>
        <w:rPr>
          <w:rFonts w:ascii="Times New Roman" w:hAnsi="Times New Roman" w:cs="Times New Roman"/>
          <w:noProof/>
        </w:rPr>
      </w:pPr>
    </w:p>
    <w:p w14:paraId="5683E586"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AB v State of Western Australia </w:t>
      </w:r>
      <w:r w:rsidRPr="00BB66B4">
        <w:rPr>
          <w:rFonts w:ascii="Times New Roman" w:hAnsi="Times New Roman" w:cs="Times New Roman"/>
          <w:noProof/>
        </w:rPr>
        <w:t>(2011) 244 CLR 390</w:t>
      </w:r>
    </w:p>
    <w:p w14:paraId="1D09321A" w14:textId="77777777" w:rsidR="00E44168" w:rsidRPr="00BB66B4" w:rsidRDefault="00E44168" w:rsidP="00E44168">
      <w:pPr>
        <w:spacing w:line="360" w:lineRule="auto"/>
        <w:rPr>
          <w:rFonts w:ascii="Times New Roman" w:hAnsi="Times New Roman" w:cs="Times New Roman"/>
          <w:noProof/>
        </w:rPr>
      </w:pPr>
    </w:p>
    <w:p w14:paraId="04D3E2EB"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AH v State of Western Australia </w:t>
      </w:r>
      <w:r w:rsidRPr="00BB66B4">
        <w:rPr>
          <w:rFonts w:ascii="Times New Roman" w:hAnsi="Times New Roman" w:cs="Times New Roman"/>
          <w:noProof/>
        </w:rPr>
        <w:t>(2011) 281 ALR 694</w:t>
      </w:r>
    </w:p>
    <w:p w14:paraId="4FB5122F" w14:textId="77777777" w:rsidR="00E44168" w:rsidRPr="00BB66B4" w:rsidRDefault="00E44168" w:rsidP="00E44168">
      <w:pPr>
        <w:spacing w:line="360" w:lineRule="auto"/>
        <w:rPr>
          <w:rFonts w:ascii="Times New Roman" w:hAnsi="Times New Roman" w:cs="Times New Roman"/>
          <w:noProof/>
        </w:rPr>
      </w:pPr>
    </w:p>
    <w:p w14:paraId="7087737B"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Airedale National Health Trust v Bland </w:t>
      </w:r>
      <w:r w:rsidRPr="00BB66B4">
        <w:rPr>
          <w:rFonts w:ascii="Times New Roman" w:hAnsi="Times New Roman" w:cs="Times New Roman"/>
          <w:noProof/>
        </w:rPr>
        <w:t>[1993] AC 789</w:t>
      </w:r>
    </w:p>
    <w:p w14:paraId="176630CB" w14:textId="77777777" w:rsidR="00E44168" w:rsidRPr="00BB66B4" w:rsidRDefault="00E44168" w:rsidP="00E44168">
      <w:pPr>
        <w:spacing w:line="360" w:lineRule="auto"/>
        <w:rPr>
          <w:rFonts w:ascii="Times New Roman" w:hAnsi="Times New Roman" w:cs="Times New Roman"/>
          <w:noProof/>
        </w:rPr>
      </w:pPr>
    </w:p>
    <w:p w14:paraId="466AA001"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Attorney-General's Reference (No. 6 of 1980) </w:t>
      </w:r>
      <w:r w:rsidRPr="00BB66B4">
        <w:rPr>
          <w:rFonts w:ascii="Times New Roman" w:hAnsi="Times New Roman" w:cs="Times New Roman"/>
          <w:noProof/>
        </w:rPr>
        <w:t>[1981] QB 715</w:t>
      </w:r>
    </w:p>
    <w:p w14:paraId="0389326A" w14:textId="77777777" w:rsidR="00E44168" w:rsidRPr="00BB66B4" w:rsidRDefault="00E44168" w:rsidP="00E44168">
      <w:pPr>
        <w:spacing w:line="360" w:lineRule="auto"/>
        <w:rPr>
          <w:rFonts w:ascii="Times New Roman" w:hAnsi="Times New Roman" w:cs="Times New Roman"/>
          <w:noProof/>
        </w:rPr>
      </w:pPr>
    </w:p>
    <w:p w14:paraId="415FBD23"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Bravery v Bravery </w:t>
      </w:r>
      <w:r w:rsidRPr="00BB66B4">
        <w:rPr>
          <w:rFonts w:ascii="Times New Roman" w:hAnsi="Times New Roman" w:cs="Times New Roman"/>
          <w:noProof/>
        </w:rPr>
        <w:t>[1954] 1 WLR 1169</w:t>
      </w:r>
    </w:p>
    <w:p w14:paraId="10E7BD23" w14:textId="77777777" w:rsidR="00E44168" w:rsidRPr="00BB66B4" w:rsidRDefault="00E44168" w:rsidP="00E44168">
      <w:pPr>
        <w:spacing w:line="360" w:lineRule="auto"/>
        <w:rPr>
          <w:rFonts w:ascii="Times New Roman" w:hAnsi="Times New Roman" w:cs="Times New Roman"/>
          <w:noProof/>
        </w:rPr>
      </w:pPr>
    </w:p>
    <w:p w14:paraId="254F9DE4"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Brightwater Care Group (Inc) v Rossiter </w:t>
      </w:r>
      <w:r w:rsidRPr="00BB66B4">
        <w:rPr>
          <w:rFonts w:ascii="Times New Roman" w:hAnsi="Times New Roman" w:cs="Times New Roman"/>
          <w:noProof/>
        </w:rPr>
        <w:t>(2009) 40 WAR 84</w:t>
      </w:r>
    </w:p>
    <w:p w14:paraId="7A68F3D0" w14:textId="77777777" w:rsidR="00E44168" w:rsidRPr="00BB66B4" w:rsidRDefault="00E44168" w:rsidP="00E44168">
      <w:pPr>
        <w:spacing w:line="360" w:lineRule="auto"/>
        <w:rPr>
          <w:rFonts w:ascii="Times New Roman" w:hAnsi="Times New Roman" w:cs="Times New Roman"/>
          <w:noProof/>
        </w:rPr>
      </w:pPr>
    </w:p>
    <w:p w14:paraId="275E776A"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Corbett v Corbett </w:t>
      </w:r>
      <w:r w:rsidRPr="00BB66B4">
        <w:rPr>
          <w:rFonts w:ascii="Times New Roman" w:hAnsi="Times New Roman" w:cs="Times New Roman"/>
          <w:noProof/>
        </w:rPr>
        <w:t>[1971] P 83</w:t>
      </w:r>
    </w:p>
    <w:p w14:paraId="6E17D2EE" w14:textId="77777777" w:rsidR="00E44168" w:rsidRPr="00BB66B4" w:rsidRDefault="00E44168" w:rsidP="00E44168">
      <w:pPr>
        <w:spacing w:line="360" w:lineRule="auto"/>
        <w:rPr>
          <w:rFonts w:ascii="Times New Roman" w:hAnsi="Times New Roman" w:cs="Times New Roman"/>
          <w:noProof/>
        </w:rPr>
      </w:pPr>
    </w:p>
    <w:p w14:paraId="2303E1DC"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Devine</w:t>
      </w:r>
      <w:r w:rsidRPr="00BB66B4">
        <w:rPr>
          <w:rFonts w:ascii="Times New Roman" w:hAnsi="Times New Roman" w:cs="Times New Roman"/>
          <w:noProof/>
        </w:rPr>
        <w:t xml:space="preserve"> </w:t>
      </w:r>
      <w:r w:rsidRPr="00BB66B4">
        <w:rPr>
          <w:rFonts w:ascii="Times New Roman" w:hAnsi="Times New Roman" w:cs="Times New Roman"/>
          <w:i/>
          <w:noProof/>
        </w:rPr>
        <w:t>v R</w:t>
      </w:r>
      <w:r w:rsidRPr="00BB66B4">
        <w:rPr>
          <w:rFonts w:ascii="Times New Roman" w:hAnsi="Times New Roman" w:cs="Times New Roman"/>
          <w:noProof/>
        </w:rPr>
        <w:t xml:space="preserve"> [1982] Tas R 155 </w:t>
      </w:r>
    </w:p>
    <w:p w14:paraId="66FC6FE3" w14:textId="77777777" w:rsidR="00E44168" w:rsidRPr="00BB66B4" w:rsidRDefault="00E44168" w:rsidP="00E44168">
      <w:pPr>
        <w:spacing w:line="360" w:lineRule="auto"/>
        <w:rPr>
          <w:rFonts w:ascii="Times New Roman" w:hAnsi="Times New Roman" w:cs="Times New Roman"/>
          <w:noProof/>
        </w:rPr>
      </w:pPr>
    </w:p>
    <w:p w14:paraId="7D5D55CA"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DPP v Smith </w:t>
      </w:r>
      <w:r w:rsidRPr="00BB66B4">
        <w:rPr>
          <w:rFonts w:ascii="Times New Roman" w:hAnsi="Times New Roman" w:cs="Times New Roman"/>
          <w:noProof/>
        </w:rPr>
        <w:t>[1961] AC 290</w:t>
      </w:r>
    </w:p>
    <w:p w14:paraId="00B13008" w14:textId="77777777" w:rsidR="00E44168" w:rsidRPr="00BB66B4" w:rsidRDefault="00E44168" w:rsidP="00E44168">
      <w:pPr>
        <w:spacing w:line="360" w:lineRule="auto"/>
        <w:rPr>
          <w:rFonts w:ascii="Times New Roman" w:hAnsi="Times New Roman" w:cs="Times New Roman"/>
          <w:noProof/>
        </w:rPr>
      </w:pPr>
    </w:p>
    <w:p w14:paraId="288C49F2"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JJC (A minor) v Eisenhower </w:t>
      </w:r>
      <w:r w:rsidRPr="00BB66B4">
        <w:rPr>
          <w:rFonts w:ascii="Times New Roman" w:hAnsi="Times New Roman" w:cs="Times New Roman"/>
          <w:noProof/>
        </w:rPr>
        <w:t>[1983] 3 All ER 230</w:t>
      </w:r>
    </w:p>
    <w:p w14:paraId="28FD94BF" w14:textId="77777777" w:rsidR="00E44168" w:rsidRPr="00BB66B4" w:rsidRDefault="00E44168" w:rsidP="00E44168">
      <w:pPr>
        <w:spacing w:line="360" w:lineRule="auto"/>
        <w:rPr>
          <w:rFonts w:ascii="Times New Roman" w:hAnsi="Times New Roman" w:cs="Times New Roman"/>
          <w:noProof/>
        </w:rPr>
      </w:pPr>
    </w:p>
    <w:p w14:paraId="23401B79"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Lacy v Laird </w:t>
      </w:r>
      <w:r w:rsidRPr="00BB66B4">
        <w:rPr>
          <w:rFonts w:ascii="Times New Roman" w:hAnsi="Times New Roman" w:cs="Times New Roman"/>
          <w:noProof/>
        </w:rPr>
        <w:t>139 NE 2d 25 (Ohio, 1956)</w:t>
      </w:r>
    </w:p>
    <w:p w14:paraId="6D6AB600" w14:textId="77777777" w:rsidR="00E44168" w:rsidRPr="00BB66B4" w:rsidRDefault="00E44168" w:rsidP="00E44168">
      <w:pPr>
        <w:spacing w:line="360" w:lineRule="auto"/>
        <w:rPr>
          <w:rFonts w:ascii="Times New Roman" w:hAnsi="Times New Roman" w:cs="Times New Roman"/>
          <w:noProof/>
        </w:rPr>
      </w:pPr>
    </w:p>
    <w:p w14:paraId="31D519AC"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Lergesner v Carroll </w:t>
      </w:r>
      <w:r w:rsidRPr="00BB66B4">
        <w:rPr>
          <w:rFonts w:ascii="Times New Roman" w:hAnsi="Times New Roman" w:cs="Times New Roman"/>
          <w:noProof/>
        </w:rPr>
        <w:t>[1991] Qd R 206</w:t>
      </w:r>
    </w:p>
    <w:p w14:paraId="57469A7F" w14:textId="77777777" w:rsidR="00E44168" w:rsidRPr="00BB66B4" w:rsidRDefault="00E44168" w:rsidP="00E44168">
      <w:pPr>
        <w:spacing w:line="360" w:lineRule="auto"/>
        <w:rPr>
          <w:rFonts w:ascii="Times New Roman" w:hAnsi="Times New Roman" w:cs="Times New Roman"/>
          <w:noProof/>
        </w:rPr>
      </w:pPr>
    </w:p>
    <w:p w14:paraId="4AA1F11F"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People v Brown </w:t>
      </w:r>
      <w:r w:rsidRPr="00BB66B4">
        <w:rPr>
          <w:rFonts w:ascii="Times New Roman" w:hAnsi="Times New Roman" w:cs="Times New Roman"/>
          <w:noProof/>
        </w:rPr>
        <w:t>91 Cal App 4th 246 (2001)</w:t>
      </w:r>
    </w:p>
    <w:p w14:paraId="41AC1D2F" w14:textId="77777777" w:rsidR="00E44168" w:rsidRPr="00BB66B4" w:rsidRDefault="00E44168" w:rsidP="00E44168">
      <w:pPr>
        <w:spacing w:line="360" w:lineRule="auto"/>
        <w:rPr>
          <w:rFonts w:ascii="Times New Roman" w:hAnsi="Times New Roman" w:cs="Times New Roman"/>
          <w:noProof/>
        </w:rPr>
      </w:pPr>
    </w:p>
    <w:p w14:paraId="02E875A3"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R v Brown </w:t>
      </w:r>
      <w:r w:rsidRPr="00BB66B4">
        <w:rPr>
          <w:rFonts w:ascii="Times New Roman" w:hAnsi="Times New Roman" w:cs="Times New Roman"/>
          <w:noProof/>
        </w:rPr>
        <w:t>[1994] 1 AC 212</w:t>
      </w:r>
    </w:p>
    <w:p w14:paraId="2AF58E5C" w14:textId="77777777" w:rsidR="00E44168" w:rsidRPr="00BB66B4" w:rsidRDefault="00E44168" w:rsidP="00E44168">
      <w:pPr>
        <w:spacing w:line="360" w:lineRule="auto"/>
        <w:rPr>
          <w:rFonts w:ascii="Times New Roman" w:hAnsi="Times New Roman" w:cs="Times New Roman"/>
          <w:noProof/>
        </w:rPr>
      </w:pPr>
    </w:p>
    <w:p w14:paraId="29633658" w14:textId="77777777" w:rsidR="00E44168"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R v Coney </w:t>
      </w:r>
      <w:r w:rsidRPr="00BB66B4">
        <w:rPr>
          <w:rFonts w:ascii="Times New Roman" w:hAnsi="Times New Roman" w:cs="Times New Roman"/>
          <w:noProof/>
        </w:rPr>
        <w:t>(1882) 8 QBD 534</w:t>
      </w:r>
    </w:p>
    <w:p w14:paraId="001EA879" w14:textId="77777777" w:rsidR="0085501C" w:rsidRDefault="0085501C" w:rsidP="00E44168">
      <w:pPr>
        <w:spacing w:line="360" w:lineRule="auto"/>
        <w:rPr>
          <w:rFonts w:ascii="Times New Roman" w:hAnsi="Times New Roman" w:cs="Times New Roman"/>
          <w:noProof/>
        </w:rPr>
      </w:pPr>
    </w:p>
    <w:p w14:paraId="5E288D0F" w14:textId="67870497" w:rsidR="00E44168" w:rsidRDefault="0085501C" w:rsidP="00E44168">
      <w:pPr>
        <w:spacing w:line="360" w:lineRule="auto"/>
        <w:rPr>
          <w:rFonts w:ascii="Times New Roman" w:hAnsi="Times New Roman" w:cs="Times New Roman"/>
          <w:noProof/>
        </w:rPr>
      </w:pPr>
      <w:bookmarkStart w:id="1" w:name="_ENREF_77"/>
      <w:r>
        <w:rPr>
          <w:rFonts w:ascii="Times New Roman" w:hAnsi="Times New Roman" w:cs="Times New Roman"/>
          <w:i/>
          <w:noProof/>
        </w:rPr>
        <w:t>R</w:t>
      </w:r>
      <w:r w:rsidRPr="00BB66B4">
        <w:rPr>
          <w:rFonts w:ascii="Times New Roman" w:hAnsi="Times New Roman" w:cs="Times New Roman"/>
          <w:i/>
          <w:noProof/>
        </w:rPr>
        <w:t xml:space="preserve"> v Donovan</w:t>
      </w:r>
      <w:r w:rsidRPr="00BB66B4">
        <w:rPr>
          <w:rFonts w:ascii="Times New Roman" w:hAnsi="Times New Roman" w:cs="Times New Roman"/>
          <w:noProof/>
        </w:rPr>
        <w:t xml:space="preserve"> [1934] 2 KB 498</w:t>
      </w:r>
      <w:bookmarkEnd w:id="1"/>
    </w:p>
    <w:p w14:paraId="47533F6C" w14:textId="77777777" w:rsidR="007F7D6F" w:rsidRPr="00BB66B4" w:rsidRDefault="007F7D6F" w:rsidP="00E44168">
      <w:pPr>
        <w:spacing w:line="360" w:lineRule="auto"/>
        <w:rPr>
          <w:rFonts w:ascii="Times New Roman" w:hAnsi="Times New Roman" w:cs="Times New Roman"/>
          <w:noProof/>
        </w:rPr>
      </w:pPr>
    </w:p>
    <w:p w14:paraId="54B8500A"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R v Knutsen </w:t>
      </w:r>
      <w:r w:rsidRPr="00BB66B4">
        <w:rPr>
          <w:rFonts w:ascii="Times New Roman" w:hAnsi="Times New Roman" w:cs="Times New Roman"/>
          <w:noProof/>
        </w:rPr>
        <w:t>[1963] Qd R 157</w:t>
      </w:r>
    </w:p>
    <w:p w14:paraId="3DE3766F" w14:textId="77777777" w:rsidR="00E44168" w:rsidRPr="00BB66B4" w:rsidRDefault="00E44168" w:rsidP="00E44168">
      <w:pPr>
        <w:spacing w:line="360" w:lineRule="auto"/>
        <w:rPr>
          <w:rFonts w:ascii="Times New Roman" w:hAnsi="Times New Roman" w:cs="Times New Roman"/>
          <w:noProof/>
        </w:rPr>
      </w:pPr>
    </w:p>
    <w:p w14:paraId="5A436241" w14:textId="77777777" w:rsidR="00E44168" w:rsidRDefault="00E44168" w:rsidP="00E44168">
      <w:pPr>
        <w:spacing w:line="360" w:lineRule="auto"/>
        <w:rPr>
          <w:rFonts w:ascii="Times New Roman" w:hAnsi="Times New Roman" w:cs="Times New Roman"/>
          <w:noProof/>
        </w:rPr>
      </w:pPr>
      <w:r w:rsidRPr="00BB66B4">
        <w:rPr>
          <w:rFonts w:ascii="Times New Roman" w:hAnsi="Times New Roman" w:cs="Times New Roman"/>
          <w:i/>
          <w:noProof/>
        </w:rPr>
        <w:t xml:space="preserve">R v Martyr </w:t>
      </w:r>
      <w:r w:rsidRPr="00BB66B4">
        <w:rPr>
          <w:rFonts w:ascii="Times New Roman" w:hAnsi="Times New Roman" w:cs="Times New Roman"/>
          <w:noProof/>
        </w:rPr>
        <w:t>[1962] Qd R 398</w:t>
      </w:r>
    </w:p>
    <w:p w14:paraId="30E2F465" w14:textId="77777777" w:rsidR="0085501C" w:rsidRDefault="0085501C" w:rsidP="00E44168">
      <w:pPr>
        <w:spacing w:line="360" w:lineRule="auto"/>
        <w:rPr>
          <w:rFonts w:ascii="Times New Roman" w:hAnsi="Times New Roman" w:cs="Times New Roman"/>
          <w:noProof/>
        </w:rPr>
      </w:pPr>
    </w:p>
    <w:p w14:paraId="0DC68BA1" w14:textId="0A07982A" w:rsidR="0085501C" w:rsidRPr="00BB66B4" w:rsidRDefault="0085501C" w:rsidP="00E44168">
      <w:pPr>
        <w:spacing w:line="360" w:lineRule="auto"/>
        <w:rPr>
          <w:rFonts w:ascii="Times New Roman" w:hAnsi="Times New Roman" w:cs="Times New Roman"/>
          <w:noProof/>
        </w:rPr>
      </w:pPr>
      <w:bookmarkStart w:id="2" w:name="_ENREF_76"/>
      <w:r>
        <w:rPr>
          <w:rFonts w:ascii="Times New Roman" w:hAnsi="Times New Roman" w:cs="Times New Roman"/>
          <w:i/>
          <w:noProof/>
        </w:rPr>
        <w:t>R</w:t>
      </w:r>
      <w:r w:rsidRPr="00BB66B4">
        <w:rPr>
          <w:rFonts w:ascii="Times New Roman" w:hAnsi="Times New Roman" w:cs="Times New Roman"/>
          <w:i/>
          <w:noProof/>
        </w:rPr>
        <w:t xml:space="preserve"> v Mowatt </w:t>
      </w:r>
      <w:r w:rsidRPr="00BB66B4">
        <w:rPr>
          <w:rFonts w:ascii="Times New Roman" w:hAnsi="Times New Roman" w:cs="Times New Roman"/>
          <w:noProof/>
        </w:rPr>
        <w:t>[1968] 1 QB 421</w:t>
      </w:r>
      <w:bookmarkEnd w:id="2"/>
    </w:p>
    <w:p w14:paraId="661D40F6" w14:textId="77777777" w:rsidR="00E44168" w:rsidRPr="00BB66B4" w:rsidRDefault="00E44168" w:rsidP="00E44168">
      <w:pPr>
        <w:spacing w:line="360" w:lineRule="auto"/>
        <w:rPr>
          <w:rFonts w:ascii="Times New Roman" w:hAnsi="Times New Roman" w:cs="Times New Roman"/>
          <w:noProof/>
        </w:rPr>
      </w:pPr>
    </w:p>
    <w:p w14:paraId="0B52060C" w14:textId="77777777" w:rsidR="00E44168" w:rsidRPr="00BB66B4" w:rsidRDefault="00E44168" w:rsidP="00E44168">
      <w:pPr>
        <w:spacing w:line="360" w:lineRule="auto"/>
        <w:rPr>
          <w:rFonts w:ascii="Times New Roman" w:hAnsi="Times New Roman" w:cs="Times New Roman"/>
          <w:noProof/>
        </w:rPr>
      </w:pPr>
      <w:bookmarkStart w:id="3" w:name="_ENREF_69"/>
      <w:r w:rsidRPr="00BB66B4">
        <w:rPr>
          <w:rFonts w:ascii="Times New Roman" w:hAnsi="Times New Roman" w:cs="Times New Roman"/>
          <w:i/>
          <w:noProof/>
        </w:rPr>
        <w:t xml:space="preserve">R v Tranby </w:t>
      </w:r>
      <w:r w:rsidRPr="00BB66B4">
        <w:rPr>
          <w:rFonts w:ascii="Times New Roman" w:hAnsi="Times New Roman" w:cs="Times New Roman"/>
          <w:noProof/>
        </w:rPr>
        <w:t>[1992] Qd R 432</w:t>
      </w:r>
    </w:p>
    <w:bookmarkEnd w:id="3"/>
    <w:p w14:paraId="64BEA451" w14:textId="77777777" w:rsidR="00E44168" w:rsidRPr="00BB66B4" w:rsidRDefault="00E44168" w:rsidP="00E44168">
      <w:pPr>
        <w:spacing w:line="360" w:lineRule="auto"/>
        <w:rPr>
          <w:rFonts w:ascii="Times New Roman" w:hAnsi="Times New Roman" w:cs="Times New Roman"/>
          <w:noProof/>
        </w:rPr>
      </w:pPr>
    </w:p>
    <w:p w14:paraId="00B2ACD8" w14:textId="77777777" w:rsidR="00E44168" w:rsidRPr="00BB66B4" w:rsidRDefault="00E44168" w:rsidP="00E44168">
      <w:pPr>
        <w:spacing w:line="360" w:lineRule="auto"/>
        <w:rPr>
          <w:rFonts w:ascii="Times New Roman" w:hAnsi="Times New Roman" w:cs="Times New Roman"/>
          <w:noProof/>
        </w:rPr>
      </w:pPr>
      <w:bookmarkStart w:id="4" w:name="_ENREF_70"/>
      <w:r w:rsidRPr="00BB66B4">
        <w:rPr>
          <w:rFonts w:ascii="Times New Roman" w:hAnsi="Times New Roman" w:cs="Times New Roman"/>
          <w:i/>
          <w:noProof/>
        </w:rPr>
        <w:t xml:space="preserve">R v Wilson </w:t>
      </w:r>
      <w:r w:rsidRPr="00BB66B4">
        <w:rPr>
          <w:rFonts w:ascii="Times New Roman" w:hAnsi="Times New Roman" w:cs="Times New Roman"/>
          <w:noProof/>
        </w:rPr>
        <w:t>[1997] QB 47</w:t>
      </w:r>
    </w:p>
    <w:bookmarkEnd w:id="4"/>
    <w:p w14:paraId="619D7FC8" w14:textId="77777777" w:rsidR="00E44168" w:rsidRPr="00BB66B4" w:rsidRDefault="00E44168" w:rsidP="00E44168">
      <w:pPr>
        <w:spacing w:line="360" w:lineRule="auto"/>
        <w:rPr>
          <w:rFonts w:ascii="Times New Roman" w:hAnsi="Times New Roman" w:cs="Times New Roman"/>
          <w:noProof/>
        </w:rPr>
      </w:pPr>
    </w:p>
    <w:p w14:paraId="723C0707" w14:textId="77777777" w:rsidR="00E44168" w:rsidRPr="00BB66B4" w:rsidRDefault="00E44168" w:rsidP="00E44168">
      <w:pPr>
        <w:spacing w:line="360" w:lineRule="auto"/>
        <w:rPr>
          <w:rFonts w:ascii="Times New Roman" w:hAnsi="Times New Roman" w:cs="Times New Roman"/>
          <w:noProof/>
        </w:rPr>
      </w:pPr>
      <w:bookmarkStart w:id="5" w:name="_ENREF_71"/>
      <w:r w:rsidRPr="00BB66B4">
        <w:rPr>
          <w:rFonts w:ascii="Times New Roman" w:hAnsi="Times New Roman" w:cs="Times New Roman"/>
          <w:i/>
          <w:noProof/>
        </w:rPr>
        <w:t xml:space="preserve">Re C (Adult: Refusal of Medical Treatment) </w:t>
      </w:r>
      <w:r w:rsidRPr="00BB66B4">
        <w:rPr>
          <w:rFonts w:ascii="Times New Roman" w:hAnsi="Times New Roman" w:cs="Times New Roman"/>
          <w:noProof/>
        </w:rPr>
        <w:t>[1994] WLR 290</w:t>
      </w:r>
    </w:p>
    <w:bookmarkEnd w:id="5"/>
    <w:p w14:paraId="03E68804" w14:textId="77777777" w:rsidR="00E44168" w:rsidRPr="00BB66B4" w:rsidRDefault="00E44168" w:rsidP="00E44168">
      <w:pPr>
        <w:spacing w:line="360" w:lineRule="auto"/>
        <w:rPr>
          <w:rFonts w:ascii="Times New Roman" w:hAnsi="Times New Roman" w:cs="Times New Roman"/>
          <w:noProof/>
        </w:rPr>
      </w:pPr>
    </w:p>
    <w:p w14:paraId="3DFCA74B" w14:textId="77777777" w:rsidR="00E44168" w:rsidRPr="00BB66B4" w:rsidRDefault="00E44168" w:rsidP="00E44168">
      <w:pPr>
        <w:spacing w:line="360" w:lineRule="auto"/>
        <w:rPr>
          <w:rFonts w:ascii="Times New Roman" w:hAnsi="Times New Roman" w:cs="Times New Roman"/>
          <w:noProof/>
        </w:rPr>
      </w:pPr>
      <w:bookmarkStart w:id="6" w:name="_ENREF_72"/>
      <w:r w:rsidRPr="00BB66B4">
        <w:rPr>
          <w:rFonts w:ascii="Times New Roman" w:hAnsi="Times New Roman" w:cs="Times New Roman"/>
          <w:i/>
          <w:noProof/>
        </w:rPr>
        <w:t xml:space="preserve">Re J </w:t>
      </w:r>
      <w:r w:rsidRPr="00BB66B4">
        <w:rPr>
          <w:rFonts w:ascii="Times New Roman" w:hAnsi="Times New Roman" w:cs="Times New Roman"/>
          <w:noProof/>
        </w:rPr>
        <w:t>[1991] Fam 15</w:t>
      </w:r>
    </w:p>
    <w:bookmarkEnd w:id="6"/>
    <w:p w14:paraId="20AAB7AC" w14:textId="77777777" w:rsidR="00E44168" w:rsidRPr="00BB66B4" w:rsidRDefault="00E44168" w:rsidP="00E44168">
      <w:pPr>
        <w:spacing w:line="360" w:lineRule="auto"/>
        <w:rPr>
          <w:rFonts w:ascii="Times New Roman" w:hAnsi="Times New Roman" w:cs="Times New Roman"/>
          <w:noProof/>
        </w:rPr>
      </w:pPr>
    </w:p>
    <w:p w14:paraId="505509A4" w14:textId="77777777" w:rsidR="00E44168" w:rsidRPr="00BB66B4" w:rsidRDefault="00E44168" w:rsidP="00E44168">
      <w:pPr>
        <w:spacing w:line="360" w:lineRule="auto"/>
        <w:rPr>
          <w:rFonts w:ascii="Times New Roman" w:hAnsi="Times New Roman" w:cs="Times New Roman"/>
          <w:noProof/>
        </w:rPr>
      </w:pPr>
      <w:bookmarkStart w:id="7" w:name="_ENREF_73"/>
      <w:r w:rsidRPr="00BB66B4">
        <w:rPr>
          <w:rFonts w:ascii="Times New Roman" w:hAnsi="Times New Roman" w:cs="Times New Roman"/>
          <w:i/>
          <w:noProof/>
        </w:rPr>
        <w:t xml:space="preserve">Re MB </w:t>
      </w:r>
      <w:r w:rsidRPr="00BB66B4">
        <w:rPr>
          <w:rFonts w:ascii="Times New Roman" w:hAnsi="Times New Roman" w:cs="Times New Roman"/>
          <w:noProof/>
        </w:rPr>
        <w:t>[1997] 2 FCR 514</w:t>
      </w:r>
    </w:p>
    <w:bookmarkEnd w:id="7"/>
    <w:p w14:paraId="695FAF58" w14:textId="77777777" w:rsidR="00E44168" w:rsidRPr="00BB66B4" w:rsidRDefault="00E44168" w:rsidP="00E44168">
      <w:pPr>
        <w:spacing w:line="360" w:lineRule="auto"/>
        <w:rPr>
          <w:rFonts w:ascii="Times New Roman" w:hAnsi="Times New Roman" w:cs="Times New Roman"/>
          <w:noProof/>
        </w:rPr>
      </w:pPr>
    </w:p>
    <w:p w14:paraId="16D6A9D9" w14:textId="77777777" w:rsidR="00E44168" w:rsidRPr="00BB66B4" w:rsidRDefault="00E44168" w:rsidP="00E44168">
      <w:pPr>
        <w:spacing w:line="360" w:lineRule="auto"/>
        <w:rPr>
          <w:rFonts w:ascii="Times New Roman" w:hAnsi="Times New Roman" w:cs="Times New Roman"/>
          <w:noProof/>
        </w:rPr>
      </w:pPr>
      <w:bookmarkStart w:id="8" w:name="_ENREF_74"/>
      <w:r w:rsidRPr="00BB66B4">
        <w:rPr>
          <w:rFonts w:ascii="Times New Roman" w:hAnsi="Times New Roman" w:cs="Times New Roman"/>
          <w:i/>
          <w:noProof/>
        </w:rPr>
        <w:t xml:space="preserve">Re T </w:t>
      </w:r>
      <w:r w:rsidRPr="00BB66B4">
        <w:rPr>
          <w:rFonts w:ascii="Times New Roman" w:hAnsi="Times New Roman" w:cs="Times New Roman"/>
          <w:noProof/>
        </w:rPr>
        <w:t>[1992] 4 All ER 649</w:t>
      </w:r>
    </w:p>
    <w:bookmarkEnd w:id="8"/>
    <w:p w14:paraId="443EAC5E" w14:textId="77777777" w:rsidR="00E44168" w:rsidRPr="00BB66B4" w:rsidRDefault="00E44168" w:rsidP="00E44168">
      <w:pPr>
        <w:spacing w:line="360" w:lineRule="auto"/>
        <w:rPr>
          <w:rFonts w:ascii="Times New Roman" w:hAnsi="Times New Roman" w:cs="Times New Roman"/>
          <w:noProof/>
        </w:rPr>
      </w:pPr>
    </w:p>
    <w:p w14:paraId="33677761" w14:textId="77777777" w:rsidR="00E44168" w:rsidRPr="00BB66B4" w:rsidRDefault="00E44168" w:rsidP="00E44168">
      <w:pPr>
        <w:spacing w:line="360" w:lineRule="auto"/>
        <w:rPr>
          <w:rFonts w:ascii="Times New Roman" w:hAnsi="Times New Roman" w:cs="Times New Roman"/>
          <w:noProof/>
        </w:rPr>
      </w:pPr>
      <w:bookmarkStart w:id="9" w:name="_ENREF_75"/>
      <w:r w:rsidRPr="00BB66B4">
        <w:rPr>
          <w:rFonts w:ascii="Times New Roman" w:hAnsi="Times New Roman" w:cs="Times New Roman"/>
          <w:i/>
          <w:noProof/>
        </w:rPr>
        <w:t xml:space="preserve">Re T </w:t>
      </w:r>
      <w:r w:rsidRPr="00BB66B4">
        <w:rPr>
          <w:rFonts w:ascii="Times New Roman" w:hAnsi="Times New Roman" w:cs="Times New Roman"/>
          <w:noProof/>
        </w:rPr>
        <w:t>[1993] Fam 95</w:t>
      </w:r>
    </w:p>
    <w:bookmarkEnd w:id="9"/>
    <w:p w14:paraId="07167416" w14:textId="77777777" w:rsidR="00E44168" w:rsidRPr="00BB66B4" w:rsidRDefault="00E44168" w:rsidP="00E44168">
      <w:pPr>
        <w:spacing w:line="360" w:lineRule="auto"/>
        <w:rPr>
          <w:rFonts w:ascii="Times New Roman" w:hAnsi="Times New Roman" w:cs="Times New Roman"/>
          <w:noProof/>
        </w:rPr>
      </w:pPr>
    </w:p>
    <w:p w14:paraId="03701B4E" w14:textId="77777777" w:rsidR="00E44168" w:rsidRPr="00BB66B4" w:rsidRDefault="00E44168" w:rsidP="00E44168">
      <w:pPr>
        <w:spacing w:line="360" w:lineRule="auto"/>
        <w:rPr>
          <w:rFonts w:ascii="Times New Roman" w:hAnsi="Times New Roman" w:cs="Times New Roman"/>
          <w:noProof/>
        </w:rPr>
      </w:pPr>
      <w:bookmarkStart w:id="10" w:name="_ENREF_79"/>
      <w:r w:rsidRPr="00BB66B4">
        <w:rPr>
          <w:rFonts w:ascii="Times New Roman" w:hAnsi="Times New Roman" w:cs="Times New Roman"/>
          <w:i/>
          <w:noProof/>
        </w:rPr>
        <w:t xml:space="preserve">Schloendorff v The Society of the New York Hospital </w:t>
      </w:r>
      <w:r w:rsidRPr="00BB66B4">
        <w:rPr>
          <w:rFonts w:ascii="Times New Roman" w:hAnsi="Times New Roman" w:cs="Times New Roman"/>
          <w:noProof/>
        </w:rPr>
        <w:t>211 NY 125 (1914)</w:t>
      </w:r>
    </w:p>
    <w:bookmarkEnd w:id="10"/>
    <w:p w14:paraId="7ED4325C" w14:textId="77777777" w:rsidR="00E44168" w:rsidRPr="00BB66B4" w:rsidRDefault="00E44168" w:rsidP="00E44168">
      <w:pPr>
        <w:spacing w:line="360" w:lineRule="auto"/>
        <w:rPr>
          <w:rFonts w:ascii="Times New Roman" w:hAnsi="Times New Roman" w:cs="Times New Roman"/>
          <w:noProof/>
        </w:rPr>
      </w:pPr>
    </w:p>
    <w:p w14:paraId="2D9CE803" w14:textId="77777777" w:rsidR="00E44168" w:rsidRDefault="00E44168" w:rsidP="00E44168">
      <w:pPr>
        <w:spacing w:line="360" w:lineRule="auto"/>
        <w:rPr>
          <w:rFonts w:ascii="Times New Roman" w:hAnsi="Times New Roman" w:cs="Times New Roman"/>
          <w:noProof/>
        </w:rPr>
      </w:pPr>
      <w:bookmarkStart w:id="11" w:name="_ENREF_80"/>
      <w:r w:rsidRPr="00BB66B4">
        <w:rPr>
          <w:rFonts w:ascii="Times New Roman" w:hAnsi="Times New Roman" w:cs="Times New Roman"/>
          <w:i/>
          <w:noProof/>
        </w:rPr>
        <w:t xml:space="preserve">Secretary, Department of Health and Community Services v JWB and SMB </w:t>
      </w:r>
      <w:r w:rsidRPr="00BB66B4">
        <w:rPr>
          <w:rFonts w:ascii="Times New Roman" w:hAnsi="Times New Roman" w:cs="Times New Roman"/>
          <w:noProof/>
        </w:rPr>
        <w:t>(1992) 175 CLR 218</w:t>
      </w:r>
      <w:bookmarkEnd w:id="11"/>
    </w:p>
    <w:p w14:paraId="777D86D7" w14:textId="77777777" w:rsidR="00E44168" w:rsidRPr="00BB66B4" w:rsidRDefault="00E44168" w:rsidP="00E44168">
      <w:pPr>
        <w:spacing w:line="360" w:lineRule="auto"/>
        <w:rPr>
          <w:rFonts w:ascii="Times New Roman" w:hAnsi="Times New Roman" w:cs="Times New Roman"/>
          <w:noProof/>
        </w:rPr>
      </w:pPr>
    </w:p>
    <w:p w14:paraId="25AAD873" w14:textId="77777777" w:rsidR="00E44168" w:rsidRPr="00BB66B4" w:rsidRDefault="00E44168" w:rsidP="00E44168">
      <w:pPr>
        <w:spacing w:line="360" w:lineRule="auto"/>
        <w:rPr>
          <w:rFonts w:ascii="Times New Roman" w:hAnsi="Times New Roman" w:cs="Times New Roman"/>
          <w:noProof/>
        </w:rPr>
      </w:pPr>
      <w:bookmarkStart w:id="12" w:name="_ENREF_81"/>
      <w:r w:rsidRPr="00BB66B4">
        <w:rPr>
          <w:rFonts w:ascii="Times New Roman" w:hAnsi="Times New Roman" w:cs="Times New Roman"/>
          <w:i/>
          <w:noProof/>
        </w:rPr>
        <w:t xml:space="preserve">Shane Barlow </w:t>
      </w:r>
      <w:r w:rsidRPr="00BB66B4">
        <w:rPr>
          <w:rFonts w:ascii="Times New Roman" w:hAnsi="Times New Roman" w:cs="Times New Roman"/>
          <w:noProof/>
        </w:rPr>
        <w:t>(1997) 93 A Crim R 113</w:t>
      </w:r>
    </w:p>
    <w:bookmarkEnd w:id="12"/>
    <w:p w14:paraId="263E6E73" w14:textId="77777777" w:rsidR="00E44168" w:rsidRDefault="00E44168" w:rsidP="00E44168">
      <w:pPr>
        <w:spacing w:line="360" w:lineRule="auto"/>
        <w:rPr>
          <w:rFonts w:ascii="Times New Roman" w:hAnsi="Times New Roman" w:cs="Times New Roman"/>
          <w:noProof/>
        </w:rPr>
      </w:pPr>
    </w:p>
    <w:p w14:paraId="441FEDDF" w14:textId="77777777" w:rsidR="00E44168" w:rsidRDefault="00E44168" w:rsidP="00E44168">
      <w:pPr>
        <w:spacing w:line="360" w:lineRule="auto"/>
        <w:rPr>
          <w:rFonts w:ascii="Times New Roman" w:hAnsi="Times New Roman" w:cs="Times New Roman"/>
          <w:noProof/>
        </w:rPr>
      </w:pPr>
    </w:p>
    <w:p w14:paraId="17F5516A" w14:textId="77777777" w:rsidR="00E44168" w:rsidRDefault="00E44168" w:rsidP="00E44168">
      <w:pPr>
        <w:spacing w:line="360" w:lineRule="auto"/>
        <w:rPr>
          <w:rFonts w:ascii="Times New Roman" w:hAnsi="Times New Roman" w:cs="Times New Roman"/>
          <w:noProof/>
        </w:rPr>
      </w:pPr>
    </w:p>
    <w:p w14:paraId="39411B56" w14:textId="77777777" w:rsidR="00E44168" w:rsidRDefault="00E44168" w:rsidP="00E44168">
      <w:pPr>
        <w:spacing w:line="360" w:lineRule="auto"/>
        <w:rPr>
          <w:rFonts w:ascii="Times New Roman" w:hAnsi="Times New Roman" w:cs="Times New Roman"/>
          <w:noProof/>
        </w:rPr>
      </w:pPr>
    </w:p>
    <w:p w14:paraId="11C28531" w14:textId="77777777" w:rsidR="00E44168" w:rsidRDefault="00E44168" w:rsidP="00E44168">
      <w:pPr>
        <w:spacing w:line="360" w:lineRule="auto"/>
        <w:rPr>
          <w:rFonts w:ascii="Times New Roman" w:hAnsi="Times New Roman" w:cs="Times New Roman"/>
          <w:noProof/>
        </w:rPr>
      </w:pPr>
    </w:p>
    <w:p w14:paraId="6E7C5F32" w14:textId="77777777" w:rsidR="00E44168" w:rsidRDefault="00E44168" w:rsidP="00E44168">
      <w:pPr>
        <w:spacing w:line="360" w:lineRule="auto"/>
        <w:rPr>
          <w:rFonts w:ascii="Times New Roman" w:hAnsi="Times New Roman" w:cs="Times New Roman"/>
          <w:noProof/>
        </w:rPr>
      </w:pPr>
    </w:p>
    <w:p w14:paraId="345CFC6C" w14:textId="77777777" w:rsidR="00E44168" w:rsidRDefault="00E44168" w:rsidP="00E44168">
      <w:pPr>
        <w:spacing w:line="360" w:lineRule="auto"/>
        <w:rPr>
          <w:rFonts w:ascii="Times New Roman" w:hAnsi="Times New Roman" w:cs="Times New Roman"/>
          <w:noProof/>
        </w:rPr>
      </w:pPr>
    </w:p>
    <w:p w14:paraId="78D461B8" w14:textId="77777777" w:rsidR="0085501C" w:rsidRPr="00BB66B4" w:rsidRDefault="0085501C" w:rsidP="00E44168">
      <w:pPr>
        <w:spacing w:line="360" w:lineRule="auto"/>
        <w:rPr>
          <w:rFonts w:ascii="Times New Roman" w:hAnsi="Times New Roman" w:cs="Times New Roman"/>
          <w:noProof/>
        </w:rPr>
      </w:pPr>
    </w:p>
    <w:p w14:paraId="09DA98C5" w14:textId="77777777" w:rsidR="00E44168" w:rsidRPr="00BB66B4" w:rsidRDefault="00E44168" w:rsidP="00E44168">
      <w:pPr>
        <w:pStyle w:val="ListParagraph"/>
        <w:numPr>
          <w:ilvl w:val="0"/>
          <w:numId w:val="29"/>
        </w:numPr>
        <w:spacing w:line="360" w:lineRule="auto"/>
        <w:jc w:val="center"/>
        <w:rPr>
          <w:rFonts w:ascii="Times New Roman" w:hAnsi="Times New Roman" w:cs="Times New Roman"/>
          <w:i/>
          <w:iCs/>
        </w:rPr>
      </w:pPr>
      <w:bookmarkStart w:id="13" w:name="_ENREF_82"/>
      <w:r>
        <w:rPr>
          <w:rFonts w:ascii="Times New Roman" w:hAnsi="Times New Roman" w:cs="Times New Roman"/>
          <w:i/>
          <w:iCs/>
        </w:rPr>
        <w:t>Legislation</w:t>
      </w:r>
    </w:p>
    <w:bookmarkEnd w:id="13"/>
    <w:p w14:paraId="22236EF2" w14:textId="77777777" w:rsidR="00E44168" w:rsidRPr="00BB66B4" w:rsidRDefault="00E44168" w:rsidP="00E44168">
      <w:pPr>
        <w:spacing w:line="360" w:lineRule="auto"/>
        <w:rPr>
          <w:rFonts w:ascii="Times New Roman" w:hAnsi="Times New Roman" w:cs="Times New Roman"/>
          <w:noProof/>
        </w:rPr>
      </w:pPr>
    </w:p>
    <w:p w14:paraId="4464084A" w14:textId="77777777" w:rsidR="00E44168" w:rsidRPr="00BB66B4" w:rsidRDefault="00E44168" w:rsidP="00E44168">
      <w:pPr>
        <w:spacing w:line="360" w:lineRule="auto"/>
        <w:rPr>
          <w:rFonts w:ascii="Times New Roman" w:hAnsi="Times New Roman" w:cs="Times New Roman"/>
          <w:noProof/>
        </w:rPr>
      </w:pPr>
      <w:bookmarkStart w:id="14" w:name="_ENREF_83"/>
      <w:r w:rsidRPr="00BB66B4">
        <w:rPr>
          <w:rFonts w:ascii="Times New Roman" w:hAnsi="Times New Roman" w:cs="Times New Roman"/>
          <w:i/>
          <w:noProof/>
        </w:rPr>
        <w:t xml:space="preserve">Acts Amendment (Consent to Medical Treatment) Act 2008 </w:t>
      </w:r>
      <w:r w:rsidRPr="00BB66B4">
        <w:rPr>
          <w:rFonts w:ascii="Times New Roman" w:hAnsi="Times New Roman" w:cs="Times New Roman"/>
          <w:noProof/>
        </w:rPr>
        <w:t>(WA)</w:t>
      </w:r>
    </w:p>
    <w:bookmarkEnd w:id="14"/>
    <w:p w14:paraId="4C9ED892" w14:textId="77777777" w:rsidR="00E44168" w:rsidRPr="00BB66B4" w:rsidRDefault="00E44168" w:rsidP="00E44168">
      <w:pPr>
        <w:spacing w:line="360" w:lineRule="auto"/>
        <w:rPr>
          <w:rFonts w:ascii="Times New Roman" w:hAnsi="Times New Roman" w:cs="Times New Roman"/>
          <w:noProof/>
        </w:rPr>
      </w:pPr>
    </w:p>
    <w:p w14:paraId="04E74324" w14:textId="77777777" w:rsidR="00E44168" w:rsidRPr="00BB66B4" w:rsidRDefault="00E44168" w:rsidP="00E44168">
      <w:pPr>
        <w:spacing w:line="360" w:lineRule="auto"/>
        <w:rPr>
          <w:rFonts w:ascii="Times New Roman" w:hAnsi="Times New Roman" w:cs="Times New Roman"/>
          <w:noProof/>
        </w:rPr>
      </w:pPr>
      <w:bookmarkStart w:id="15" w:name="_ENREF_84"/>
      <w:r w:rsidRPr="00BB66B4">
        <w:rPr>
          <w:rFonts w:ascii="Times New Roman" w:hAnsi="Times New Roman" w:cs="Times New Roman"/>
          <w:i/>
          <w:noProof/>
        </w:rPr>
        <w:t xml:space="preserve">Crimes Act 1961 </w:t>
      </w:r>
      <w:r w:rsidRPr="00BB66B4">
        <w:rPr>
          <w:rFonts w:ascii="Times New Roman" w:hAnsi="Times New Roman" w:cs="Times New Roman"/>
          <w:noProof/>
        </w:rPr>
        <w:t>(NZ)</w:t>
      </w:r>
    </w:p>
    <w:bookmarkEnd w:id="15"/>
    <w:p w14:paraId="37077759" w14:textId="77777777" w:rsidR="00E44168" w:rsidRPr="00BB66B4" w:rsidRDefault="00E44168" w:rsidP="00E44168">
      <w:pPr>
        <w:spacing w:line="360" w:lineRule="auto"/>
        <w:rPr>
          <w:rFonts w:ascii="Times New Roman" w:hAnsi="Times New Roman" w:cs="Times New Roman"/>
          <w:noProof/>
        </w:rPr>
      </w:pPr>
    </w:p>
    <w:p w14:paraId="347A5ECF" w14:textId="77777777" w:rsidR="00E44168" w:rsidRPr="00BB66B4" w:rsidRDefault="00E44168" w:rsidP="00E44168">
      <w:pPr>
        <w:spacing w:line="360" w:lineRule="auto"/>
        <w:rPr>
          <w:rFonts w:ascii="Times New Roman" w:hAnsi="Times New Roman" w:cs="Times New Roman"/>
          <w:noProof/>
        </w:rPr>
      </w:pPr>
      <w:bookmarkStart w:id="16" w:name="_ENREF_85"/>
      <w:r w:rsidRPr="00BB66B4">
        <w:rPr>
          <w:rFonts w:ascii="Times New Roman" w:hAnsi="Times New Roman" w:cs="Times New Roman"/>
          <w:i/>
          <w:noProof/>
        </w:rPr>
        <w:t xml:space="preserve">Criminal Code Compilation Act 1913 </w:t>
      </w:r>
      <w:r w:rsidRPr="00BB66B4">
        <w:rPr>
          <w:rFonts w:ascii="Times New Roman" w:hAnsi="Times New Roman" w:cs="Times New Roman"/>
          <w:noProof/>
        </w:rPr>
        <w:t>(WA) Appendix B (</w:t>
      </w:r>
      <w:r w:rsidRPr="00BB66B4">
        <w:rPr>
          <w:rFonts w:ascii="Times New Roman" w:hAnsi="Times New Roman" w:cs="Times New Roman"/>
          <w:i/>
          <w:noProof/>
        </w:rPr>
        <w:t>'Criminal Code'</w:t>
      </w:r>
      <w:r w:rsidRPr="00BB66B4">
        <w:rPr>
          <w:rFonts w:ascii="Times New Roman" w:hAnsi="Times New Roman" w:cs="Times New Roman"/>
          <w:noProof/>
        </w:rPr>
        <w:t>)</w:t>
      </w:r>
    </w:p>
    <w:bookmarkEnd w:id="16"/>
    <w:p w14:paraId="5593FDFE" w14:textId="77777777" w:rsidR="00E44168" w:rsidRPr="00BB66B4" w:rsidRDefault="00E44168" w:rsidP="00E44168">
      <w:pPr>
        <w:spacing w:line="360" w:lineRule="auto"/>
        <w:rPr>
          <w:rFonts w:ascii="Times New Roman" w:hAnsi="Times New Roman" w:cs="Times New Roman"/>
          <w:noProof/>
        </w:rPr>
      </w:pPr>
    </w:p>
    <w:p w14:paraId="2983EE77" w14:textId="77777777" w:rsidR="00E44168" w:rsidRPr="00BB66B4" w:rsidRDefault="00E44168" w:rsidP="00E44168">
      <w:pPr>
        <w:spacing w:line="360" w:lineRule="auto"/>
        <w:rPr>
          <w:rFonts w:ascii="Times New Roman" w:hAnsi="Times New Roman" w:cs="Times New Roman"/>
          <w:noProof/>
        </w:rPr>
      </w:pPr>
      <w:bookmarkStart w:id="17" w:name="_ENREF_86"/>
      <w:r w:rsidRPr="00BB66B4">
        <w:rPr>
          <w:rFonts w:ascii="Times New Roman" w:hAnsi="Times New Roman" w:cs="Times New Roman"/>
          <w:i/>
          <w:noProof/>
        </w:rPr>
        <w:t xml:space="preserve">Criminal Code, </w:t>
      </w:r>
      <w:r w:rsidRPr="00BB66B4">
        <w:rPr>
          <w:rFonts w:ascii="Times New Roman" w:hAnsi="Times New Roman" w:cs="Times New Roman"/>
          <w:noProof/>
        </w:rPr>
        <w:t>RSC 1985, c C-46</w:t>
      </w:r>
    </w:p>
    <w:bookmarkEnd w:id="17"/>
    <w:p w14:paraId="45600201" w14:textId="77777777" w:rsidR="00E44168" w:rsidRPr="00BB66B4" w:rsidRDefault="00E44168" w:rsidP="00E44168">
      <w:pPr>
        <w:spacing w:line="360" w:lineRule="auto"/>
        <w:rPr>
          <w:rFonts w:ascii="Times New Roman" w:hAnsi="Times New Roman" w:cs="Times New Roman"/>
          <w:noProof/>
        </w:rPr>
      </w:pPr>
    </w:p>
    <w:p w14:paraId="0F39B1BD" w14:textId="77777777" w:rsidR="00E44168" w:rsidRPr="00BB66B4" w:rsidRDefault="00E44168" w:rsidP="00E44168">
      <w:pPr>
        <w:spacing w:line="360" w:lineRule="auto"/>
        <w:rPr>
          <w:rFonts w:ascii="Times New Roman" w:hAnsi="Times New Roman" w:cs="Times New Roman"/>
          <w:noProof/>
        </w:rPr>
      </w:pPr>
      <w:bookmarkStart w:id="18" w:name="_ENREF_87"/>
      <w:r w:rsidRPr="00BB66B4">
        <w:rPr>
          <w:rFonts w:ascii="Times New Roman" w:hAnsi="Times New Roman" w:cs="Times New Roman"/>
          <w:i/>
          <w:noProof/>
        </w:rPr>
        <w:t xml:space="preserve">Gender Reassignment Act 2000 </w:t>
      </w:r>
      <w:r w:rsidRPr="00BB66B4">
        <w:rPr>
          <w:rFonts w:ascii="Times New Roman" w:hAnsi="Times New Roman" w:cs="Times New Roman"/>
          <w:noProof/>
        </w:rPr>
        <w:t>(WA)</w:t>
      </w:r>
    </w:p>
    <w:bookmarkEnd w:id="18"/>
    <w:p w14:paraId="33645D2D" w14:textId="77777777" w:rsidR="00E44168" w:rsidRPr="00BB66B4" w:rsidRDefault="00E44168" w:rsidP="00E44168">
      <w:pPr>
        <w:spacing w:line="360" w:lineRule="auto"/>
        <w:rPr>
          <w:rFonts w:ascii="Times New Roman" w:hAnsi="Times New Roman" w:cs="Times New Roman"/>
          <w:noProof/>
        </w:rPr>
      </w:pPr>
    </w:p>
    <w:p w14:paraId="2C57660F" w14:textId="77777777" w:rsidR="00E44168" w:rsidRPr="00BB66B4" w:rsidRDefault="00E44168" w:rsidP="00E44168">
      <w:pPr>
        <w:spacing w:line="360" w:lineRule="auto"/>
        <w:rPr>
          <w:rFonts w:ascii="Times New Roman" w:hAnsi="Times New Roman" w:cs="Times New Roman"/>
          <w:noProof/>
        </w:rPr>
      </w:pPr>
      <w:bookmarkStart w:id="19" w:name="_ENREF_88"/>
      <w:r w:rsidRPr="00BB66B4">
        <w:rPr>
          <w:rFonts w:ascii="Times New Roman" w:hAnsi="Times New Roman" w:cs="Times New Roman"/>
          <w:i/>
          <w:noProof/>
        </w:rPr>
        <w:t xml:space="preserve">Gender Recognition Act 2004 </w:t>
      </w:r>
      <w:r w:rsidRPr="00BB66B4">
        <w:rPr>
          <w:rFonts w:ascii="Times New Roman" w:hAnsi="Times New Roman" w:cs="Times New Roman"/>
          <w:noProof/>
        </w:rPr>
        <w:t>(UK)</w:t>
      </w:r>
    </w:p>
    <w:bookmarkEnd w:id="19"/>
    <w:p w14:paraId="2FF317B4" w14:textId="77777777" w:rsidR="00E44168" w:rsidRPr="00BB66B4" w:rsidRDefault="00E44168" w:rsidP="00E44168">
      <w:pPr>
        <w:spacing w:line="360" w:lineRule="auto"/>
        <w:rPr>
          <w:rFonts w:ascii="Times New Roman" w:hAnsi="Times New Roman" w:cs="Times New Roman"/>
          <w:noProof/>
        </w:rPr>
      </w:pPr>
    </w:p>
    <w:p w14:paraId="1BE12E75" w14:textId="77777777" w:rsidR="00E44168" w:rsidRPr="00BB66B4" w:rsidRDefault="00E44168" w:rsidP="00E44168">
      <w:pPr>
        <w:spacing w:line="360" w:lineRule="auto"/>
        <w:rPr>
          <w:rFonts w:ascii="Times New Roman" w:hAnsi="Times New Roman" w:cs="Times New Roman"/>
          <w:noProof/>
        </w:rPr>
      </w:pPr>
      <w:bookmarkStart w:id="20" w:name="_ENREF_89"/>
      <w:r w:rsidRPr="00BB66B4">
        <w:rPr>
          <w:rFonts w:ascii="Times New Roman" w:hAnsi="Times New Roman" w:cs="Times New Roman"/>
          <w:i/>
          <w:noProof/>
        </w:rPr>
        <w:t xml:space="preserve">Guardianship and Administration Act 1990 </w:t>
      </w:r>
      <w:r w:rsidRPr="00BB66B4">
        <w:rPr>
          <w:rFonts w:ascii="Times New Roman" w:hAnsi="Times New Roman" w:cs="Times New Roman"/>
          <w:noProof/>
        </w:rPr>
        <w:t>(WA)</w:t>
      </w:r>
    </w:p>
    <w:bookmarkEnd w:id="20"/>
    <w:p w14:paraId="28BFFEB8" w14:textId="77777777" w:rsidR="00E44168" w:rsidRPr="00BB66B4" w:rsidRDefault="00E44168" w:rsidP="00E44168">
      <w:pPr>
        <w:spacing w:line="360" w:lineRule="auto"/>
        <w:rPr>
          <w:rFonts w:ascii="Times New Roman" w:hAnsi="Times New Roman" w:cs="Times New Roman"/>
          <w:noProof/>
        </w:rPr>
      </w:pPr>
    </w:p>
    <w:p w14:paraId="689BA5DE" w14:textId="77777777" w:rsidR="00E44168" w:rsidRPr="00BB66B4" w:rsidRDefault="00E44168" w:rsidP="00E44168">
      <w:pPr>
        <w:spacing w:line="360" w:lineRule="auto"/>
        <w:rPr>
          <w:rFonts w:ascii="Times New Roman" w:hAnsi="Times New Roman" w:cs="Times New Roman"/>
          <w:noProof/>
        </w:rPr>
      </w:pPr>
      <w:bookmarkStart w:id="21" w:name="_ENREF_93"/>
      <w:r w:rsidRPr="00BB66B4">
        <w:rPr>
          <w:rFonts w:ascii="Times New Roman" w:hAnsi="Times New Roman" w:cs="Times New Roman"/>
          <w:i/>
          <w:noProof/>
        </w:rPr>
        <w:t>Offences Against the Person Act 1861</w:t>
      </w:r>
      <w:r w:rsidRPr="00BB66B4">
        <w:rPr>
          <w:rFonts w:ascii="Times New Roman" w:hAnsi="Times New Roman" w:cs="Times New Roman"/>
          <w:noProof/>
        </w:rPr>
        <w:t xml:space="preserve"> (UK) (24 &amp; 25 Vict. c. 100)</w:t>
      </w:r>
    </w:p>
    <w:bookmarkEnd w:id="21"/>
    <w:p w14:paraId="36372B5D" w14:textId="77777777" w:rsidR="00E44168" w:rsidRDefault="00E44168" w:rsidP="00E44168">
      <w:pPr>
        <w:spacing w:line="360" w:lineRule="auto"/>
        <w:rPr>
          <w:rFonts w:ascii="Times New Roman" w:hAnsi="Times New Roman" w:cs="Times New Roman"/>
          <w:noProof/>
        </w:rPr>
      </w:pPr>
    </w:p>
    <w:p w14:paraId="7D874FF8" w14:textId="77777777" w:rsidR="00E44168" w:rsidRDefault="00E44168" w:rsidP="00E44168">
      <w:pPr>
        <w:spacing w:line="360" w:lineRule="auto"/>
        <w:rPr>
          <w:rFonts w:ascii="Times New Roman" w:hAnsi="Times New Roman" w:cs="Times New Roman"/>
          <w:noProof/>
        </w:rPr>
      </w:pPr>
    </w:p>
    <w:p w14:paraId="4B13DE58" w14:textId="77777777" w:rsidR="00E44168" w:rsidRDefault="00E44168" w:rsidP="00E44168">
      <w:pPr>
        <w:spacing w:line="360" w:lineRule="auto"/>
        <w:rPr>
          <w:rFonts w:ascii="Times New Roman" w:hAnsi="Times New Roman" w:cs="Times New Roman"/>
          <w:noProof/>
        </w:rPr>
      </w:pPr>
    </w:p>
    <w:p w14:paraId="5445BC8B" w14:textId="77777777" w:rsidR="00E44168" w:rsidRDefault="00E44168" w:rsidP="00E44168">
      <w:pPr>
        <w:spacing w:line="360" w:lineRule="auto"/>
        <w:rPr>
          <w:rFonts w:ascii="Times New Roman" w:hAnsi="Times New Roman" w:cs="Times New Roman"/>
          <w:noProof/>
        </w:rPr>
      </w:pPr>
    </w:p>
    <w:p w14:paraId="125F13E4" w14:textId="77777777" w:rsidR="00E44168" w:rsidRDefault="00E44168" w:rsidP="00E44168">
      <w:pPr>
        <w:spacing w:line="360" w:lineRule="auto"/>
        <w:rPr>
          <w:rFonts w:ascii="Times New Roman" w:hAnsi="Times New Roman" w:cs="Times New Roman"/>
          <w:noProof/>
        </w:rPr>
      </w:pPr>
    </w:p>
    <w:p w14:paraId="648ABAD0" w14:textId="77777777" w:rsidR="00E44168" w:rsidRDefault="00E44168" w:rsidP="00E44168">
      <w:pPr>
        <w:spacing w:line="360" w:lineRule="auto"/>
        <w:rPr>
          <w:rFonts w:ascii="Times New Roman" w:hAnsi="Times New Roman" w:cs="Times New Roman"/>
          <w:noProof/>
        </w:rPr>
      </w:pPr>
    </w:p>
    <w:p w14:paraId="392DA51D" w14:textId="77777777" w:rsidR="00E44168" w:rsidRDefault="00E44168" w:rsidP="00E44168">
      <w:pPr>
        <w:spacing w:line="360" w:lineRule="auto"/>
        <w:rPr>
          <w:rFonts w:ascii="Times New Roman" w:hAnsi="Times New Roman" w:cs="Times New Roman"/>
          <w:noProof/>
        </w:rPr>
      </w:pPr>
    </w:p>
    <w:p w14:paraId="2724246D" w14:textId="77777777" w:rsidR="00E44168" w:rsidRDefault="00E44168" w:rsidP="00E44168">
      <w:pPr>
        <w:spacing w:line="360" w:lineRule="auto"/>
        <w:rPr>
          <w:rFonts w:ascii="Times New Roman" w:hAnsi="Times New Roman" w:cs="Times New Roman"/>
          <w:noProof/>
        </w:rPr>
      </w:pPr>
    </w:p>
    <w:p w14:paraId="309629BD" w14:textId="77777777" w:rsidR="00E44168" w:rsidRDefault="00E44168" w:rsidP="00E44168">
      <w:pPr>
        <w:spacing w:line="360" w:lineRule="auto"/>
        <w:rPr>
          <w:rFonts w:ascii="Times New Roman" w:hAnsi="Times New Roman" w:cs="Times New Roman"/>
          <w:noProof/>
        </w:rPr>
      </w:pPr>
    </w:p>
    <w:p w14:paraId="0BCBFDB9" w14:textId="77777777" w:rsidR="00E44168" w:rsidRDefault="00E44168" w:rsidP="00E44168">
      <w:pPr>
        <w:spacing w:line="360" w:lineRule="auto"/>
        <w:rPr>
          <w:rFonts w:ascii="Times New Roman" w:hAnsi="Times New Roman" w:cs="Times New Roman"/>
          <w:noProof/>
        </w:rPr>
      </w:pPr>
    </w:p>
    <w:p w14:paraId="2BD14F51" w14:textId="77777777" w:rsidR="00E44168" w:rsidRDefault="00E44168" w:rsidP="00E44168">
      <w:pPr>
        <w:spacing w:line="360" w:lineRule="auto"/>
        <w:rPr>
          <w:rFonts w:ascii="Times New Roman" w:hAnsi="Times New Roman" w:cs="Times New Roman"/>
          <w:noProof/>
        </w:rPr>
      </w:pPr>
    </w:p>
    <w:p w14:paraId="17DC973E" w14:textId="77777777" w:rsidR="00E44168" w:rsidRDefault="00E44168" w:rsidP="00E44168">
      <w:pPr>
        <w:spacing w:line="360" w:lineRule="auto"/>
        <w:rPr>
          <w:rFonts w:ascii="Times New Roman" w:hAnsi="Times New Roman" w:cs="Times New Roman"/>
          <w:noProof/>
        </w:rPr>
      </w:pPr>
    </w:p>
    <w:p w14:paraId="04A2DD93" w14:textId="77777777" w:rsidR="00E44168" w:rsidRDefault="00E44168" w:rsidP="00E44168">
      <w:pPr>
        <w:spacing w:line="360" w:lineRule="auto"/>
        <w:rPr>
          <w:rFonts w:ascii="Times New Roman" w:hAnsi="Times New Roman" w:cs="Times New Roman"/>
          <w:noProof/>
        </w:rPr>
      </w:pPr>
    </w:p>
    <w:p w14:paraId="771AFEC8" w14:textId="77777777" w:rsidR="00E44168" w:rsidRDefault="00E44168" w:rsidP="00E44168">
      <w:pPr>
        <w:spacing w:line="360" w:lineRule="auto"/>
        <w:rPr>
          <w:rFonts w:ascii="Times New Roman" w:hAnsi="Times New Roman" w:cs="Times New Roman"/>
          <w:noProof/>
        </w:rPr>
      </w:pPr>
    </w:p>
    <w:p w14:paraId="61AD2934" w14:textId="77777777" w:rsidR="00E44168" w:rsidRDefault="00E44168" w:rsidP="00E44168">
      <w:pPr>
        <w:spacing w:line="360" w:lineRule="auto"/>
        <w:rPr>
          <w:rFonts w:ascii="Times New Roman" w:hAnsi="Times New Roman" w:cs="Times New Roman"/>
          <w:noProof/>
        </w:rPr>
      </w:pPr>
    </w:p>
    <w:p w14:paraId="22EF88F3" w14:textId="77777777" w:rsidR="00E44168" w:rsidRDefault="00E44168" w:rsidP="00E44168">
      <w:pPr>
        <w:spacing w:line="360" w:lineRule="auto"/>
        <w:rPr>
          <w:rFonts w:ascii="Times New Roman" w:hAnsi="Times New Roman" w:cs="Times New Roman"/>
          <w:noProof/>
        </w:rPr>
      </w:pPr>
      <w:bookmarkStart w:id="22" w:name="_ENREF_94"/>
    </w:p>
    <w:p w14:paraId="392ABC2C" w14:textId="77777777" w:rsidR="0085501C" w:rsidRDefault="0085501C" w:rsidP="00E44168">
      <w:pPr>
        <w:spacing w:line="360" w:lineRule="auto"/>
        <w:rPr>
          <w:rFonts w:ascii="Times New Roman" w:hAnsi="Times New Roman" w:cs="Times New Roman"/>
          <w:noProof/>
        </w:rPr>
      </w:pPr>
    </w:p>
    <w:p w14:paraId="5A659F14" w14:textId="77777777" w:rsidR="00E44168" w:rsidRPr="00BB66B4" w:rsidRDefault="00E44168" w:rsidP="00E44168">
      <w:pPr>
        <w:pStyle w:val="ListParagraph"/>
        <w:numPr>
          <w:ilvl w:val="0"/>
          <w:numId w:val="29"/>
        </w:numPr>
        <w:spacing w:line="360" w:lineRule="auto"/>
        <w:jc w:val="center"/>
        <w:rPr>
          <w:rFonts w:ascii="Times New Roman" w:hAnsi="Times New Roman" w:cs="Times New Roman"/>
          <w:i/>
          <w:iCs/>
        </w:rPr>
      </w:pPr>
      <w:r>
        <w:rPr>
          <w:rFonts w:ascii="Times New Roman" w:hAnsi="Times New Roman" w:cs="Times New Roman"/>
          <w:i/>
          <w:iCs/>
        </w:rPr>
        <w:t>Other</w:t>
      </w:r>
    </w:p>
    <w:p w14:paraId="0794A314" w14:textId="77777777" w:rsidR="00E44168" w:rsidRDefault="00E44168" w:rsidP="00E44168">
      <w:pPr>
        <w:spacing w:line="360" w:lineRule="auto"/>
        <w:rPr>
          <w:rFonts w:ascii="Times New Roman" w:hAnsi="Times New Roman" w:cs="Times New Roman"/>
          <w:noProof/>
        </w:rPr>
      </w:pPr>
    </w:p>
    <w:p w14:paraId="6C40DD73" w14:textId="77777777" w:rsidR="00E44168" w:rsidRPr="00BB66B4"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BBC, 'Horizon: Complete Obsession', 17 February 2000 &lt;http://www.bbc.co.uk/science/horizon/1999/obsession_script.shtml&gt;</w:t>
      </w:r>
    </w:p>
    <w:bookmarkEnd w:id="22"/>
    <w:p w14:paraId="17753955" w14:textId="77777777" w:rsidR="0085501C" w:rsidRPr="00BB66B4" w:rsidRDefault="0085501C" w:rsidP="0085501C">
      <w:pPr>
        <w:spacing w:line="360" w:lineRule="auto"/>
        <w:rPr>
          <w:rFonts w:ascii="Times New Roman" w:hAnsi="Times New Roman" w:cs="Times New Roman"/>
          <w:noProof/>
        </w:rPr>
      </w:pPr>
    </w:p>
    <w:p w14:paraId="07253339" w14:textId="77777777" w:rsidR="0085501C" w:rsidRDefault="0085501C" w:rsidP="0085501C">
      <w:pPr>
        <w:spacing w:line="360" w:lineRule="auto"/>
        <w:rPr>
          <w:rFonts w:ascii="Times New Roman" w:hAnsi="Times New Roman" w:cs="Times New Roman"/>
          <w:noProof/>
        </w:rPr>
      </w:pPr>
      <w:bookmarkStart w:id="23" w:name="_ENREF_100"/>
      <w:r w:rsidRPr="00BB66B4">
        <w:rPr>
          <w:rFonts w:ascii="Times New Roman" w:hAnsi="Times New Roman" w:cs="Times New Roman"/>
          <w:noProof/>
        </w:rPr>
        <w:t xml:space="preserve">Bull, </w:t>
      </w:r>
      <w:r>
        <w:rPr>
          <w:rFonts w:ascii="Times New Roman" w:hAnsi="Times New Roman" w:cs="Times New Roman"/>
          <w:noProof/>
        </w:rPr>
        <w:t xml:space="preserve">Sarah, </w:t>
      </w:r>
      <w:r w:rsidRPr="00BB66B4">
        <w:rPr>
          <w:rFonts w:ascii="Times New Roman" w:hAnsi="Times New Roman" w:cs="Times New Roman"/>
          <w:noProof/>
        </w:rPr>
        <w:t xml:space="preserve">'Toning down her feline side: catwoman Jocelyn Wildenstein goes for a more subdued look on date night', </w:t>
      </w:r>
      <w:r w:rsidRPr="00BB66B4">
        <w:rPr>
          <w:rFonts w:ascii="Times New Roman" w:hAnsi="Times New Roman" w:cs="Times New Roman"/>
          <w:i/>
          <w:noProof/>
        </w:rPr>
        <w:t xml:space="preserve">Daily Mail </w:t>
      </w:r>
      <w:r w:rsidRPr="00BB66B4">
        <w:rPr>
          <w:rFonts w:ascii="Times New Roman" w:hAnsi="Times New Roman" w:cs="Times New Roman"/>
          <w:noProof/>
        </w:rPr>
        <w:t xml:space="preserve">(Online), 12 December 2012 </w:t>
      </w:r>
      <w:r>
        <w:rPr>
          <w:rFonts w:ascii="Times New Roman" w:hAnsi="Times New Roman" w:cs="Times New Roman"/>
          <w:noProof/>
        </w:rPr>
        <w:t>&lt;</w:t>
      </w:r>
      <w:hyperlink r:id="rId12" w:history="1">
        <w:r w:rsidRPr="00E44168">
          <w:rPr>
            <w:rStyle w:val="Hyperlink"/>
            <w:rFonts w:ascii="Times New Roman" w:hAnsi="Times New Roman" w:cs="Times New Roman"/>
            <w:noProof/>
            <w:color w:val="000000" w:themeColor="text1"/>
            <w:u w:val="none"/>
          </w:rPr>
          <w:t>http://www.dailymail.co.uk/tvshowbiz/article-2246837/Catwoman-Jocelyn-Wildenstein-goes-subdued-look-date-night.html</w:t>
        </w:r>
      </w:hyperlink>
      <w:r w:rsidRPr="00E44168">
        <w:rPr>
          <w:rFonts w:ascii="Times New Roman" w:hAnsi="Times New Roman" w:cs="Times New Roman"/>
          <w:noProof/>
          <w:color w:val="000000" w:themeColor="text1"/>
        </w:rPr>
        <w:t>&gt;</w:t>
      </w:r>
    </w:p>
    <w:bookmarkEnd w:id="23"/>
    <w:p w14:paraId="0F7C84E8" w14:textId="77777777" w:rsidR="00E44168" w:rsidRPr="00BB66B4" w:rsidRDefault="00E44168" w:rsidP="00E44168">
      <w:pPr>
        <w:spacing w:line="360" w:lineRule="auto"/>
        <w:rPr>
          <w:rFonts w:ascii="Times New Roman" w:hAnsi="Times New Roman" w:cs="Times New Roman"/>
          <w:noProof/>
        </w:rPr>
      </w:pPr>
    </w:p>
    <w:p w14:paraId="37038323" w14:textId="77777777" w:rsidR="00E44168" w:rsidRPr="00BB66B4" w:rsidRDefault="00E44168" w:rsidP="00E44168">
      <w:pPr>
        <w:spacing w:line="360" w:lineRule="auto"/>
        <w:rPr>
          <w:rFonts w:ascii="Times New Roman" w:hAnsi="Times New Roman" w:cs="Times New Roman"/>
          <w:noProof/>
        </w:rPr>
      </w:pPr>
      <w:bookmarkStart w:id="24" w:name="_ENREF_95"/>
      <w:r w:rsidRPr="00BB66B4">
        <w:rPr>
          <w:rFonts w:ascii="Times New Roman" w:hAnsi="Times New Roman" w:cs="Times New Roman"/>
          <w:noProof/>
        </w:rPr>
        <w:t xml:space="preserve">Claire Alexander, 'Medicare Coverage and Gender Reassignment Surgery', </w:t>
      </w:r>
      <w:r w:rsidRPr="00BB66B4">
        <w:rPr>
          <w:rFonts w:ascii="Times New Roman" w:hAnsi="Times New Roman" w:cs="Times New Roman"/>
          <w:i/>
          <w:noProof/>
        </w:rPr>
        <w:t xml:space="preserve">Out in Perth </w:t>
      </w:r>
      <w:r w:rsidRPr="00BB66B4">
        <w:rPr>
          <w:rFonts w:ascii="Times New Roman" w:hAnsi="Times New Roman" w:cs="Times New Roman"/>
          <w:noProof/>
        </w:rPr>
        <w:t>(online), 25 June 2012 &lt;http://www.outinperth.com/medicare-coverage-and-gender-reassignment-surgery/&gt;</w:t>
      </w:r>
    </w:p>
    <w:bookmarkEnd w:id="24"/>
    <w:p w14:paraId="56B79E71" w14:textId="77777777" w:rsidR="0085501C" w:rsidRPr="00BB66B4" w:rsidRDefault="0085501C" w:rsidP="0085501C">
      <w:pPr>
        <w:spacing w:line="360" w:lineRule="auto"/>
        <w:rPr>
          <w:rFonts w:ascii="Times New Roman" w:hAnsi="Times New Roman" w:cs="Times New Roman"/>
          <w:noProof/>
        </w:rPr>
      </w:pPr>
    </w:p>
    <w:p w14:paraId="5D4639E7" w14:textId="77777777" w:rsidR="0085501C" w:rsidRPr="00BB66B4" w:rsidRDefault="0085501C" w:rsidP="0085501C">
      <w:pPr>
        <w:spacing w:line="360" w:lineRule="auto"/>
        <w:rPr>
          <w:rFonts w:ascii="Times New Roman" w:hAnsi="Times New Roman" w:cs="Times New Roman"/>
          <w:noProof/>
        </w:rPr>
      </w:pPr>
      <w:r w:rsidRPr="00BB66B4">
        <w:rPr>
          <w:rFonts w:ascii="Times New Roman" w:hAnsi="Times New Roman" w:cs="Times New Roman"/>
          <w:noProof/>
        </w:rPr>
        <w:t xml:space="preserve">English, </w:t>
      </w:r>
      <w:r>
        <w:rPr>
          <w:rFonts w:ascii="Times New Roman" w:hAnsi="Times New Roman" w:cs="Times New Roman"/>
          <w:noProof/>
        </w:rPr>
        <w:t xml:space="preserve">Shirley, </w:t>
      </w:r>
      <w:r w:rsidRPr="00BB66B4">
        <w:rPr>
          <w:rFonts w:ascii="Times New Roman" w:hAnsi="Times New Roman" w:cs="Times New Roman"/>
          <w:noProof/>
        </w:rPr>
        <w:t xml:space="preserve">‘Hospital Blocks Limb Surgeon’, </w:t>
      </w:r>
      <w:r w:rsidRPr="006541AC">
        <w:rPr>
          <w:rFonts w:ascii="Times New Roman" w:hAnsi="Times New Roman" w:cs="Times New Roman"/>
          <w:i/>
          <w:noProof/>
        </w:rPr>
        <w:t>The Times</w:t>
      </w:r>
      <w:r w:rsidRPr="00BB66B4">
        <w:rPr>
          <w:rFonts w:ascii="Times New Roman" w:hAnsi="Times New Roman" w:cs="Times New Roman"/>
          <w:noProof/>
        </w:rPr>
        <w:t xml:space="preserve"> (United Kingdom), 26 August 2000</w:t>
      </w:r>
    </w:p>
    <w:p w14:paraId="1CCA9ACD" w14:textId="77777777" w:rsidR="00E44168" w:rsidRPr="00BB66B4" w:rsidRDefault="00E44168" w:rsidP="00E44168">
      <w:pPr>
        <w:spacing w:line="360" w:lineRule="auto"/>
        <w:rPr>
          <w:rFonts w:ascii="Times New Roman" w:hAnsi="Times New Roman" w:cs="Times New Roman"/>
          <w:noProof/>
        </w:rPr>
      </w:pPr>
    </w:p>
    <w:p w14:paraId="23A17015" w14:textId="77777777" w:rsidR="00E44168" w:rsidRPr="00BB66B4" w:rsidRDefault="00E44168" w:rsidP="00E44168">
      <w:pPr>
        <w:spacing w:line="360" w:lineRule="auto"/>
        <w:rPr>
          <w:rFonts w:ascii="Times New Roman" w:hAnsi="Times New Roman" w:cs="Times New Roman"/>
          <w:noProof/>
        </w:rPr>
      </w:pPr>
      <w:bookmarkStart w:id="25" w:name="_ENREF_96"/>
      <w:r w:rsidRPr="00BB66B4">
        <w:rPr>
          <w:rFonts w:ascii="Times New Roman" w:hAnsi="Times New Roman" w:cs="Times New Roman"/>
          <w:noProof/>
        </w:rPr>
        <w:t>International Society of Aesthetic Plastic Surgery, ‘ISAPS International Survey on Aesthetic/Cosmetic Procedures Performed in 2011’ (Media Release, 2011) &lt;http://www.isaps.org/files/html-contents/Downloads/ISAPS Results - Procedures in 2011.pdf&gt;</w:t>
      </w:r>
    </w:p>
    <w:bookmarkEnd w:id="25"/>
    <w:p w14:paraId="0355A5A8" w14:textId="77777777" w:rsidR="00E44168" w:rsidRPr="00BB66B4" w:rsidRDefault="00E44168" w:rsidP="00E44168">
      <w:pPr>
        <w:spacing w:line="360" w:lineRule="auto"/>
        <w:rPr>
          <w:rFonts w:ascii="Times New Roman" w:hAnsi="Times New Roman" w:cs="Times New Roman"/>
          <w:noProof/>
        </w:rPr>
      </w:pPr>
    </w:p>
    <w:p w14:paraId="07C0D136" w14:textId="77777777" w:rsidR="00E44168" w:rsidRPr="00BB66B4" w:rsidRDefault="00E44168" w:rsidP="00E44168">
      <w:pPr>
        <w:spacing w:line="360" w:lineRule="auto"/>
        <w:rPr>
          <w:rFonts w:ascii="Times New Roman" w:hAnsi="Times New Roman" w:cs="Times New Roman"/>
          <w:noProof/>
        </w:rPr>
      </w:pPr>
      <w:bookmarkStart w:id="26" w:name="_ENREF_97"/>
      <w:r w:rsidRPr="00BB66B4">
        <w:rPr>
          <w:rFonts w:ascii="Times New Roman" w:hAnsi="Times New Roman" w:cs="Times New Roman"/>
          <w:noProof/>
        </w:rPr>
        <w:t xml:space="preserve">Law Commission, </w:t>
      </w:r>
      <w:r w:rsidRPr="00BB66B4">
        <w:rPr>
          <w:rFonts w:ascii="Times New Roman" w:hAnsi="Times New Roman" w:cs="Times New Roman"/>
          <w:i/>
          <w:noProof/>
        </w:rPr>
        <w:t xml:space="preserve">Consent and Offences Against the Person, </w:t>
      </w:r>
      <w:r w:rsidRPr="00BB66B4">
        <w:rPr>
          <w:rFonts w:ascii="Times New Roman" w:hAnsi="Times New Roman" w:cs="Times New Roman"/>
          <w:noProof/>
        </w:rPr>
        <w:t>Consultation Paper No 134 (1993)</w:t>
      </w:r>
    </w:p>
    <w:bookmarkEnd w:id="26"/>
    <w:p w14:paraId="0B26BA6B" w14:textId="77777777" w:rsidR="00E44168" w:rsidRPr="00BB66B4" w:rsidRDefault="00E44168" w:rsidP="00E44168">
      <w:pPr>
        <w:spacing w:line="360" w:lineRule="auto"/>
        <w:rPr>
          <w:rFonts w:ascii="Times New Roman" w:hAnsi="Times New Roman" w:cs="Times New Roman"/>
          <w:noProof/>
        </w:rPr>
      </w:pPr>
    </w:p>
    <w:p w14:paraId="67CA5E61" w14:textId="77777777" w:rsidR="00E44168" w:rsidRPr="00BB66B4" w:rsidRDefault="00E44168" w:rsidP="00E44168">
      <w:pPr>
        <w:spacing w:line="360" w:lineRule="auto"/>
        <w:rPr>
          <w:rFonts w:ascii="Times New Roman" w:hAnsi="Times New Roman" w:cs="Times New Roman"/>
          <w:noProof/>
        </w:rPr>
      </w:pPr>
      <w:bookmarkStart w:id="27" w:name="_ENREF_98"/>
      <w:r w:rsidRPr="00BB66B4">
        <w:rPr>
          <w:rFonts w:ascii="Times New Roman" w:hAnsi="Times New Roman" w:cs="Times New Roman"/>
          <w:noProof/>
        </w:rPr>
        <w:t xml:space="preserve">Law Commission, </w:t>
      </w:r>
      <w:r w:rsidRPr="00BB66B4">
        <w:rPr>
          <w:rFonts w:ascii="Times New Roman" w:hAnsi="Times New Roman" w:cs="Times New Roman"/>
          <w:i/>
          <w:noProof/>
        </w:rPr>
        <w:t xml:space="preserve">Consent in the Criminal Law, </w:t>
      </w:r>
      <w:r w:rsidRPr="00BB66B4">
        <w:rPr>
          <w:rFonts w:ascii="Times New Roman" w:hAnsi="Times New Roman" w:cs="Times New Roman"/>
          <w:noProof/>
        </w:rPr>
        <w:t>Consultation Paper No 139 (1995)</w:t>
      </w:r>
    </w:p>
    <w:bookmarkEnd w:id="27"/>
    <w:p w14:paraId="5993A254" w14:textId="77777777" w:rsidR="00E44168" w:rsidRPr="00BB66B4" w:rsidRDefault="00E44168" w:rsidP="00E44168">
      <w:pPr>
        <w:spacing w:line="360" w:lineRule="auto"/>
        <w:rPr>
          <w:rFonts w:ascii="Times New Roman" w:hAnsi="Times New Roman" w:cs="Times New Roman"/>
          <w:noProof/>
        </w:rPr>
      </w:pPr>
    </w:p>
    <w:p w14:paraId="0FC74A5C" w14:textId="77777777" w:rsidR="00E44168" w:rsidRPr="00BB66B4" w:rsidRDefault="00E44168" w:rsidP="00E44168">
      <w:pPr>
        <w:spacing w:line="360" w:lineRule="auto"/>
        <w:rPr>
          <w:rFonts w:ascii="Times New Roman" w:hAnsi="Times New Roman" w:cs="Times New Roman"/>
          <w:noProof/>
        </w:rPr>
      </w:pPr>
      <w:bookmarkStart w:id="28" w:name="_ENREF_99"/>
      <w:r w:rsidRPr="00BB66B4">
        <w:rPr>
          <w:rFonts w:ascii="Times New Roman" w:hAnsi="Times New Roman" w:cs="Times New Roman"/>
          <w:i/>
          <w:noProof/>
        </w:rPr>
        <w:t xml:space="preserve">Oscar Pistorius: Athlete, Activists, Fastest Man on No Legs </w:t>
      </w:r>
      <w:r w:rsidRPr="00BB66B4">
        <w:rPr>
          <w:rFonts w:ascii="Times New Roman" w:hAnsi="Times New Roman" w:cs="Times New Roman"/>
          <w:noProof/>
        </w:rPr>
        <w:t>(9 September 2008) Beijing 2008 Paralympic Games &lt;http://en.paralympic.beijing2008.cn/news/special/features/n214592913.shtml&gt;</w:t>
      </w:r>
    </w:p>
    <w:bookmarkEnd w:id="28"/>
    <w:p w14:paraId="6B7C56BA" w14:textId="77777777" w:rsidR="00E44168" w:rsidRPr="00BB66B4" w:rsidRDefault="00E44168" w:rsidP="00E44168">
      <w:pPr>
        <w:spacing w:line="360" w:lineRule="auto"/>
        <w:rPr>
          <w:rFonts w:ascii="Times New Roman" w:hAnsi="Times New Roman" w:cs="Times New Roman"/>
          <w:noProof/>
        </w:rPr>
      </w:pPr>
    </w:p>
    <w:p w14:paraId="1C181D53" w14:textId="77777777" w:rsidR="00E44168" w:rsidRDefault="00E44168" w:rsidP="00E44168">
      <w:pPr>
        <w:spacing w:line="360" w:lineRule="auto"/>
        <w:rPr>
          <w:rFonts w:ascii="Times New Roman" w:hAnsi="Times New Roman" w:cs="Times New Roman"/>
          <w:noProof/>
        </w:rPr>
      </w:pPr>
      <w:r w:rsidRPr="00BB66B4">
        <w:rPr>
          <w:rFonts w:ascii="Times New Roman" w:hAnsi="Times New Roman" w:cs="Times New Roman"/>
          <w:noProof/>
        </w:rPr>
        <w:t xml:space="preserve">Ramsay, Sarah, 'Controversy over UK Surgeon Who Amputated Healthy Limbs' (2000) 355 </w:t>
      </w:r>
      <w:r w:rsidRPr="00BB66B4">
        <w:rPr>
          <w:rFonts w:ascii="Times New Roman" w:hAnsi="Times New Roman" w:cs="Times New Roman"/>
          <w:i/>
          <w:noProof/>
        </w:rPr>
        <w:t>The Lancet</w:t>
      </w:r>
      <w:r w:rsidRPr="00BB66B4">
        <w:rPr>
          <w:rFonts w:ascii="Times New Roman" w:hAnsi="Times New Roman" w:cs="Times New Roman"/>
          <w:noProof/>
        </w:rPr>
        <w:t xml:space="preserve"> 476</w:t>
      </w:r>
    </w:p>
    <w:p w14:paraId="6C5C333D" w14:textId="77777777" w:rsidR="00E44168" w:rsidRPr="00BB66B4" w:rsidRDefault="00E44168" w:rsidP="00E44168">
      <w:pPr>
        <w:spacing w:line="360" w:lineRule="auto"/>
        <w:rPr>
          <w:rFonts w:ascii="Times New Roman" w:hAnsi="Times New Roman" w:cs="Times New Roman"/>
          <w:noProof/>
        </w:rPr>
      </w:pPr>
    </w:p>
    <w:p w14:paraId="28269290" w14:textId="77777777" w:rsidR="00E44168" w:rsidRPr="00BB66B4" w:rsidRDefault="00E44168" w:rsidP="00E44168">
      <w:pPr>
        <w:spacing w:line="360" w:lineRule="auto"/>
        <w:rPr>
          <w:rFonts w:ascii="Times New Roman" w:hAnsi="Times New Roman" w:cs="Times New Roman"/>
          <w:noProof/>
        </w:rPr>
      </w:pPr>
      <w:bookmarkStart w:id="29" w:name="_ENREF_101"/>
      <w:r w:rsidRPr="00BB66B4">
        <w:rPr>
          <w:rFonts w:ascii="Times New Roman" w:hAnsi="Times New Roman" w:cs="Times New Roman"/>
          <w:noProof/>
        </w:rPr>
        <w:t xml:space="preserve">Western Australia, </w:t>
      </w:r>
      <w:r w:rsidRPr="00BB66B4">
        <w:rPr>
          <w:rFonts w:ascii="Times New Roman" w:hAnsi="Times New Roman" w:cs="Times New Roman"/>
          <w:i/>
          <w:noProof/>
        </w:rPr>
        <w:t xml:space="preserve">Parliamentary Debates, </w:t>
      </w:r>
      <w:r w:rsidRPr="00BB66B4">
        <w:rPr>
          <w:rFonts w:ascii="Times New Roman" w:hAnsi="Times New Roman" w:cs="Times New Roman"/>
          <w:noProof/>
        </w:rPr>
        <w:t>Legislative Assembly, 10 March 1998, 135/1 (Colin Barnett)</w:t>
      </w:r>
    </w:p>
    <w:bookmarkEnd w:id="29"/>
    <w:p w14:paraId="6AD16B43" w14:textId="77777777" w:rsidR="00E44168" w:rsidRPr="00BB66B4" w:rsidRDefault="00E44168" w:rsidP="00E44168">
      <w:pPr>
        <w:spacing w:line="360" w:lineRule="auto"/>
        <w:rPr>
          <w:rFonts w:ascii="Times New Roman" w:hAnsi="Times New Roman" w:cs="Times New Roman"/>
          <w:noProof/>
        </w:rPr>
      </w:pPr>
    </w:p>
    <w:p w14:paraId="7F0CD815" w14:textId="77777777" w:rsidR="00E44168" w:rsidRPr="00BB66B4" w:rsidRDefault="00E44168" w:rsidP="00E44168">
      <w:pPr>
        <w:spacing w:line="360" w:lineRule="auto"/>
        <w:rPr>
          <w:rFonts w:ascii="Times New Roman" w:hAnsi="Times New Roman" w:cs="Times New Roman"/>
          <w:noProof/>
        </w:rPr>
      </w:pPr>
      <w:bookmarkStart w:id="30" w:name="_ENREF_102"/>
      <w:r w:rsidRPr="00BB66B4">
        <w:rPr>
          <w:rFonts w:ascii="Times New Roman" w:hAnsi="Times New Roman" w:cs="Times New Roman"/>
          <w:noProof/>
        </w:rPr>
        <w:t xml:space="preserve">Western Australia, </w:t>
      </w:r>
      <w:r w:rsidRPr="00BB66B4">
        <w:rPr>
          <w:rFonts w:ascii="Times New Roman" w:hAnsi="Times New Roman" w:cs="Times New Roman"/>
          <w:i/>
          <w:noProof/>
        </w:rPr>
        <w:t xml:space="preserve">Parliamentary Debates, </w:t>
      </w:r>
      <w:r w:rsidRPr="00BB66B4">
        <w:rPr>
          <w:rFonts w:ascii="Times New Roman" w:hAnsi="Times New Roman" w:cs="Times New Roman"/>
          <w:noProof/>
        </w:rPr>
        <w:t>Legislative Council, 1 April 1998, 1192/1 (Hon Peter Foss, Attorney-General)</w:t>
      </w:r>
    </w:p>
    <w:bookmarkEnd w:id="30"/>
    <w:p w14:paraId="2ACA8974" w14:textId="77777777" w:rsidR="00E44168" w:rsidRPr="00BB66B4" w:rsidRDefault="00E44168" w:rsidP="00E44168">
      <w:pPr>
        <w:spacing w:line="360" w:lineRule="auto"/>
        <w:rPr>
          <w:rFonts w:ascii="Times New Roman" w:hAnsi="Times New Roman" w:cs="Times New Roman"/>
          <w:noProof/>
        </w:rPr>
      </w:pPr>
    </w:p>
    <w:p w14:paraId="3707E94E" w14:textId="77777777" w:rsidR="00E44168" w:rsidRPr="00BB66B4" w:rsidRDefault="00E44168" w:rsidP="00E44168">
      <w:pPr>
        <w:spacing w:line="360" w:lineRule="auto"/>
        <w:rPr>
          <w:rFonts w:ascii="Times New Roman" w:hAnsi="Times New Roman" w:cs="Times New Roman"/>
          <w:noProof/>
        </w:rPr>
      </w:pPr>
      <w:bookmarkStart w:id="31" w:name="_ENREF_103"/>
      <w:r w:rsidRPr="00BB66B4">
        <w:rPr>
          <w:rFonts w:ascii="Times New Roman" w:hAnsi="Times New Roman" w:cs="Times New Roman"/>
          <w:noProof/>
        </w:rPr>
        <w:t xml:space="preserve">Western Australia, </w:t>
      </w:r>
      <w:r w:rsidRPr="00BB66B4">
        <w:rPr>
          <w:rFonts w:ascii="Times New Roman" w:hAnsi="Times New Roman" w:cs="Times New Roman"/>
          <w:i/>
          <w:noProof/>
        </w:rPr>
        <w:t xml:space="preserve">Parliamentary Debates, </w:t>
      </w:r>
      <w:r w:rsidRPr="00BB66B4">
        <w:rPr>
          <w:rFonts w:ascii="Times New Roman" w:hAnsi="Times New Roman" w:cs="Times New Roman"/>
          <w:noProof/>
        </w:rPr>
        <w:t>Legislative Council, 6 December 2006, 9244-9245 (Hon Sue Ellery, Parliamentary Secretary)</w:t>
      </w:r>
    </w:p>
    <w:bookmarkEnd w:id="31"/>
    <w:p w14:paraId="444F19DA" w14:textId="238C3B9C" w:rsidR="005A78D2" w:rsidRPr="000A35CF" w:rsidRDefault="005A78D2" w:rsidP="000A35CF">
      <w:pPr>
        <w:spacing w:line="360" w:lineRule="auto"/>
        <w:rPr>
          <w:rFonts w:ascii="Times New Roman" w:hAnsi="Times New Roman" w:cs="Times New Roman"/>
        </w:rPr>
      </w:pPr>
    </w:p>
    <w:sectPr w:rsidR="005A78D2" w:rsidRPr="000A35CF" w:rsidSect="00E44168">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D491A" w14:textId="77777777" w:rsidR="00CB3EE4" w:rsidRDefault="00CB3EE4" w:rsidP="00CF323B">
      <w:r>
        <w:separator/>
      </w:r>
    </w:p>
  </w:endnote>
  <w:endnote w:type="continuationSeparator" w:id="0">
    <w:p w14:paraId="60C854EA" w14:textId="77777777" w:rsidR="00CB3EE4" w:rsidRDefault="00CB3EE4" w:rsidP="00CF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41849"/>
      <w:docPartObj>
        <w:docPartGallery w:val="Page Numbers (Bottom of Page)"/>
        <w:docPartUnique/>
      </w:docPartObj>
    </w:sdtPr>
    <w:sdtEndPr>
      <w:rPr>
        <w:rFonts w:asciiTheme="majorBidi" w:hAnsiTheme="majorBidi" w:cstheme="majorBidi"/>
      </w:rPr>
    </w:sdtEndPr>
    <w:sdtContent>
      <w:p w14:paraId="2820A6B0" w14:textId="77777777" w:rsidR="00CB3EE4" w:rsidRPr="008879B9" w:rsidRDefault="00CB3EE4">
        <w:pPr>
          <w:pStyle w:val="Footer"/>
          <w:jc w:val="center"/>
          <w:rPr>
            <w:rFonts w:asciiTheme="majorBidi" w:hAnsiTheme="majorBidi" w:cstheme="majorBidi"/>
          </w:rPr>
        </w:pPr>
        <w:r w:rsidRPr="008879B9">
          <w:rPr>
            <w:rFonts w:asciiTheme="majorBidi" w:hAnsiTheme="majorBidi" w:cstheme="majorBidi"/>
          </w:rPr>
          <w:fldChar w:fldCharType="begin"/>
        </w:r>
        <w:r w:rsidRPr="008879B9">
          <w:rPr>
            <w:rFonts w:asciiTheme="majorBidi" w:hAnsiTheme="majorBidi" w:cstheme="majorBidi"/>
          </w:rPr>
          <w:instrText xml:space="preserve"> PAGE   \* MERGEFORMAT </w:instrText>
        </w:r>
        <w:r w:rsidRPr="008879B9">
          <w:rPr>
            <w:rFonts w:asciiTheme="majorBidi" w:hAnsiTheme="majorBidi" w:cstheme="majorBidi"/>
          </w:rPr>
          <w:fldChar w:fldCharType="separate"/>
        </w:r>
        <w:r>
          <w:rPr>
            <w:rFonts w:asciiTheme="majorBidi" w:hAnsiTheme="majorBidi" w:cstheme="majorBidi"/>
            <w:noProof/>
          </w:rPr>
          <w:t>2</w:t>
        </w:r>
        <w:r w:rsidRPr="008879B9">
          <w:rPr>
            <w:rFonts w:asciiTheme="majorBidi" w:hAnsiTheme="majorBidi" w:cstheme="majorBidi"/>
          </w:rPr>
          <w:fldChar w:fldCharType="end"/>
        </w:r>
      </w:p>
    </w:sdtContent>
  </w:sdt>
  <w:p w14:paraId="07A76756" w14:textId="77777777" w:rsidR="00CB3EE4" w:rsidRDefault="00CB3E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yellow"/>
      </w:rPr>
      <w:id w:val="-1670086250"/>
      <w:docPartObj>
        <w:docPartGallery w:val="Page Numbers (Bottom of Page)"/>
        <w:docPartUnique/>
      </w:docPartObj>
    </w:sdtPr>
    <w:sdtEndPr>
      <w:rPr>
        <w:rFonts w:ascii="Times New Roman" w:hAnsi="Times New Roman" w:cs="Times New Roman"/>
        <w:highlight w:val="none"/>
      </w:rPr>
    </w:sdtEndPr>
    <w:sdtContent>
      <w:p w14:paraId="5AD63232" w14:textId="77777777" w:rsidR="00CB3EE4" w:rsidRPr="0085281F" w:rsidRDefault="00CB3EE4">
        <w:pPr>
          <w:pStyle w:val="Footer"/>
          <w:jc w:val="center"/>
          <w:rPr>
            <w:rFonts w:ascii="Times New Roman" w:hAnsi="Times New Roman" w:cs="Times New Roman"/>
          </w:rPr>
        </w:pPr>
        <w:r w:rsidRPr="000230CF">
          <w:rPr>
            <w:rStyle w:val="PageNumber"/>
            <w:rFonts w:ascii="Times New Roman" w:hAnsi="Times New Roman" w:cs="Times New Roman"/>
          </w:rPr>
          <w:fldChar w:fldCharType="begin"/>
        </w:r>
        <w:r w:rsidRPr="000230CF">
          <w:rPr>
            <w:rStyle w:val="PageNumber"/>
            <w:rFonts w:ascii="Times New Roman" w:hAnsi="Times New Roman" w:cs="Times New Roman"/>
          </w:rPr>
          <w:instrText xml:space="preserve"> PAGE </w:instrText>
        </w:r>
        <w:r w:rsidRPr="000230CF">
          <w:rPr>
            <w:rStyle w:val="PageNumber"/>
            <w:rFonts w:ascii="Times New Roman" w:hAnsi="Times New Roman" w:cs="Times New Roman"/>
          </w:rPr>
          <w:fldChar w:fldCharType="separate"/>
        </w:r>
        <w:r w:rsidR="00C01194">
          <w:rPr>
            <w:rStyle w:val="PageNumber"/>
            <w:rFonts w:ascii="Times New Roman" w:hAnsi="Times New Roman" w:cs="Times New Roman"/>
            <w:noProof/>
          </w:rPr>
          <w:t>iii</w:t>
        </w:r>
        <w:r w:rsidRPr="000230CF">
          <w:rPr>
            <w:rStyle w:val="PageNumber"/>
            <w:rFonts w:ascii="Times New Roman" w:hAnsi="Times New Roman" w:cs="Times New Roman"/>
          </w:rPr>
          <w:fldChar w:fldCharType="end"/>
        </w:r>
      </w:p>
    </w:sdtContent>
  </w:sdt>
  <w:p w14:paraId="66508B24" w14:textId="77777777" w:rsidR="00CB3EE4" w:rsidRDefault="00CB3E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yellow"/>
      </w:rPr>
      <w:id w:val="674612608"/>
      <w:docPartObj>
        <w:docPartGallery w:val="Page Numbers (Bottom of Page)"/>
        <w:docPartUnique/>
      </w:docPartObj>
    </w:sdtPr>
    <w:sdtEndPr>
      <w:rPr>
        <w:rFonts w:ascii="Times New Roman" w:hAnsi="Times New Roman" w:cs="Times New Roman"/>
        <w:highlight w:val="none"/>
      </w:rPr>
    </w:sdtEndPr>
    <w:sdtContent>
      <w:p w14:paraId="7E8EA998" w14:textId="056669CD" w:rsidR="00CB3EE4" w:rsidRPr="0085281F" w:rsidRDefault="00CB3EE4">
        <w:pPr>
          <w:pStyle w:val="Footer"/>
          <w:jc w:val="center"/>
          <w:rPr>
            <w:rFonts w:ascii="Times New Roman" w:hAnsi="Times New Roman" w:cs="Times New Roman"/>
          </w:rPr>
        </w:pPr>
        <w:r w:rsidRPr="000230CF">
          <w:rPr>
            <w:rStyle w:val="PageNumber"/>
            <w:rFonts w:ascii="Times New Roman" w:hAnsi="Times New Roman" w:cs="Times New Roman"/>
          </w:rPr>
          <w:fldChar w:fldCharType="begin"/>
        </w:r>
        <w:r w:rsidRPr="000230CF">
          <w:rPr>
            <w:rStyle w:val="PageNumber"/>
            <w:rFonts w:ascii="Times New Roman" w:hAnsi="Times New Roman" w:cs="Times New Roman"/>
          </w:rPr>
          <w:instrText xml:space="preserve"> PAGE </w:instrText>
        </w:r>
        <w:r w:rsidRPr="000230CF">
          <w:rPr>
            <w:rStyle w:val="PageNumber"/>
            <w:rFonts w:ascii="Times New Roman" w:hAnsi="Times New Roman" w:cs="Times New Roman"/>
          </w:rPr>
          <w:fldChar w:fldCharType="separate"/>
        </w:r>
        <w:r w:rsidR="00C01194">
          <w:rPr>
            <w:rStyle w:val="PageNumber"/>
            <w:rFonts w:ascii="Times New Roman" w:hAnsi="Times New Roman" w:cs="Times New Roman"/>
            <w:noProof/>
          </w:rPr>
          <w:t>52</w:t>
        </w:r>
        <w:r w:rsidRPr="000230CF">
          <w:rPr>
            <w:rStyle w:val="PageNumber"/>
            <w:rFonts w:ascii="Times New Roman" w:hAnsi="Times New Roman" w:cs="Times New Roman"/>
          </w:rPr>
          <w:fldChar w:fldCharType="end"/>
        </w:r>
      </w:p>
    </w:sdtContent>
  </w:sdt>
  <w:p w14:paraId="420D18B7" w14:textId="77777777" w:rsidR="00CB3EE4" w:rsidRDefault="00CB3E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F9325" w14:textId="77777777" w:rsidR="00CB3EE4" w:rsidRDefault="00CB3EE4" w:rsidP="00CF323B">
      <w:r>
        <w:separator/>
      </w:r>
    </w:p>
  </w:footnote>
  <w:footnote w:type="continuationSeparator" w:id="0">
    <w:p w14:paraId="51461500" w14:textId="77777777" w:rsidR="00CB3EE4" w:rsidRDefault="00CB3EE4" w:rsidP="00CF323B">
      <w:r>
        <w:continuationSeparator/>
      </w:r>
    </w:p>
  </w:footnote>
  <w:footnote w:id="1">
    <w:p w14:paraId="26B030DF" w14:textId="77777777" w:rsidR="00CB3EE4" w:rsidRPr="003457C2" w:rsidRDefault="00CB3EE4" w:rsidP="00D2542B">
      <w:pPr>
        <w:pStyle w:val="FootnoteText"/>
        <w:rPr>
          <w:rFonts w:ascii="Times New Roman" w:hAnsi="Times New Roman" w:cs="Times New Roman"/>
          <w:sz w:val="20"/>
          <w:szCs w:val="20"/>
          <w:lang w:val="en-US"/>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w:t>
      </w:r>
      <w:r w:rsidRPr="003457C2">
        <w:rPr>
          <w:rFonts w:ascii="Times New Roman" w:hAnsi="Times New Roman" w:cs="Times New Roman"/>
          <w:sz w:val="20"/>
          <w:szCs w:val="20"/>
        </w:rPr>
        <w:fldChar w:fldCharType="begin"/>
      </w:r>
      <w:r w:rsidRPr="003457C2">
        <w:rPr>
          <w:rFonts w:ascii="Times New Roman" w:hAnsi="Times New Roman" w:cs="Times New Roman"/>
          <w:sz w:val="20"/>
          <w:szCs w:val="20"/>
        </w:rPr>
        <w:instrText xml:space="preserve"> ADDIN EN.CITE &lt;EndNote&gt;&lt;Cite&gt;&lt;Author&gt;Ramsay&lt;/Author&gt;&lt;Year&gt;2000&lt;/Year&gt;&lt;RecNum&gt;27&lt;/RecNum&gt;&lt;DisplayText&gt;Sarah Ramsay, &amp;apos;Controversy over UK Surgeon Who Amputated Healthy Limbs&amp;apos; (2000) 355 &lt;style face="italic"&gt;The Lancet&lt;/style&gt; 476&lt;/DisplayText&gt;&lt;record&gt;&lt;rec-number&gt;27&lt;/rec-number&gt;&lt;foreign-keys&gt;&lt;key app="EN" db-id="wv2x95zrsx5d2qedsfpva296rdreessdz9va"&gt;27&lt;/key&gt;&lt;/foreign-keys&gt;&lt;ref-type name="Journal Article"&gt;17&lt;/ref-type&gt;&lt;contributors&gt;&lt;authors&gt;&lt;author&gt;Sarah Ramsay&lt;/author&gt;&lt;/authors&gt;&lt;/contributors&gt;&lt;titles&gt;&lt;title&gt;Controversy over UK Surgeon Who Amputated Healthy Limbs&lt;/title&gt;&lt;secondary-title&gt;The Lancet&lt;/secondary-title&gt;&lt;/titles&gt;&lt;periodical&gt;&lt;full-title&gt;The Lancet&lt;/full-title&gt;&lt;/periodical&gt;&lt;pages&gt;476&lt;/pages&gt;&lt;volume&gt;355&lt;/volume&gt;&lt;dates&gt;&lt;year&gt;2000&lt;/year&gt;&lt;/dates&gt;&lt;label&gt;Articles/ Books/ Reports&lt;/label&gt;&lt;urls&gt;&lt;/urls&gt;&lt;/record&gt;&lt;/Cite&gt;&lt;/EndNote&gt;</w:instrText>
      </w:r>
      <w:r w:rsidRPr="003457C2">
        <w:rPr>
          <w:rFonts w:ascii="Times New Roman" w:hAnsi="Times New Roman" w:cs="Times New Roman"/>
          <w:sz w:val="20"/>
          <w:szCs w:val="20"/>
        </w:rPr>
        <w:fldChar w:fldCharType="separate"/>
      </w:r>
      <w:proofErr w:type="gramStart"/>
      <w:r w:rsidRPr="003457C2">
        <w:rPr>
          <w:rFonts w:ascii="Times New Roman" w:hAnsi="Times New Roman" w:cs="Times New Roman"/>
          <w:noProof/>
          <w:sz w:val="20"/>
          <w:szCs w:val="20"/>
        </w:rPr>
        <w:t xml:space="preserve">Sarah Ramsay, 'Controversy over UK Surgeon Who Amputated Healthy Limbs' (2000) 355 </w:t>
      </w:r>
      <w:r w:rsidRPr="003457C2">
        <w:rPr>
          <w:rFonts w:ascii="Times New Roman" w:hAnsi="Times New Roman" w:cs="Times New Roman"/>
          <w:i/>
          <w:noProof/>
          <w:sz w:val="20"/>
          <w:szCs w:val="20"/>
        </w:rPr>
        <w:t>The Lancet</w:t>
      </w:r>
      <w:r w:rsidRPr="003457C2">
        <w:rPr>
          <w:rFonts w:ascii="Times New Roman" w:hAnsi="Times New Roman" w:cs="Times New Roman"/>
          <w:noProof/>
          <w:sz w:val="20"/>
          <w:szCs w:val="20"/>
        </w:rPr>
        <w:t xml:space="preserve"> 476</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roofErr w:type="gramEnd"/>
      <w:r w:rsidRPr="003457C2">
        <w:rPr>
          <w:rFonts w:ascii="Times New Roman" w:hAnsi="Times New Roman" w:cs="Times New Roman"/>
          <w:sz w:val="20"/>
          <w:szCs w:val="20"/>
          <w:lang w:val="en-US"/>
        </w:rPr>
        <w:t xml:space="preserve"> </w:t>
      </w:r>
    </w:p>
  </w:footnote>
  <w:footnote w:id="2">
    <w:p w14:paraId="4CA6568B" w14:textId="5CC639DD" w:rsidR="00CB3EE4" w:rsidRPr="00E0561D" w:rsidRDefault="00CB3EE4">
      <w:pPr>
        <w:pStyle w:val="FootnoteText"/>
        <w:rPr>
          <w:rFonts w:ascii="Times New Roman" w:hAnsi="Times New Roman"/>
          <w:sz w:val="20"/>
          <w:szCs w:val="20"/>
          <w:lang w:val="en-US"/>
        </w:rPr>
      </w:pPr>
      <w:r w:rsidRPr="00E0561D">
        <w:rPr>
          <w:rStyle w:val="FootnoteReference"/>
          <w:rFonts w:ascii="Times New Roman" w:hAnsi="Times New Roman"/>
          <w:sz w:val="20"/>
          <w:szCs w:val="20"/>
        </w:rPr>
        <w:footnoteRef/>
      </w:r>
      <w:r w:rsidRPr="00E0561D">
        <w:rPr>
          <w:rFonts w:ascii="Times New Roman" w:hAnsi="Times New Roman"/>
          <w:sz w:val="20"/>
          <w:szCs w:val="20"/>
        </w:rPr>
        <w:t xml:space="preserve"> </w:t>
      </w:r>
      <w:r w:rsidRPr="00E0561D">
        <w:rPr>
          <w:rFonts w:ascii="Times New Roman" w:hAnsi="Times New Roman"/>
          <w:sz w:val="20"/>
          <w:szCs w:val="20"/>
        </w:rPr>
        <w:fldChar w:fldCharType="begin"/>
      </w:r>
      <w:r w:rsidRPr="00E0561D">
        <w:rPr>
          <w:rFonts w:ascii="Times New Roman" w:hAnsi="Times New Roman"/>
          <w:sz w:val="20"/>
          <w:szCs w:val="20"/>
        </w:rPr>
        <w:instrText xml:space="preserve"> ADDIN EN.CITE &lt;EndNote&gt;&lt;Cite&gt;&lt;RecNum&gt;99&lt;/RecNum&gt;&lt;DisplayText&gt;Shirley English, ‘Hospital Blocks Limb Surgeon’, The Times (United Kingdom), 26 August 2000&lt;/DisplayText&gt;&lt;record&gt;&lt;rec-number&gt;99&lt;/rec-number&gt;&lt;foreign-keys&gt;&lt;key app="EN" db-id="wv2x95zrsx5d2qedsfpva296rdreessdz9va"&gt;99&lt;/key&gt;&lt;/foreign-keys&gt;&lt;ref-type name="Legal"&gt;40&lt;/ref-type&gt;&lt;contributors&gt;&lt;/contributors&gt;&lt;titles&gt;&lt;title&gt;Shirley English, ‘Hospital Blocks Limb Surgeon’, The Times (United Kingdom), 26 August 2000&lt;/title&gt;&lt;/titles&gt;&lt;dates&gt;&lt;/dates&gt;&lt;label&gt;Articles/ Books/ Reports&lt;/label&gt;&lt;urls&gt;&lt;/urls&gt;&lt;/record&gt;&lt;/Cite&gt;&lt;/EndNote&gt;</w:instrText>
      </w:r>
      <w:r w:rsidRPr="00E0561D">
        <w:rPr>
          <w:rFonts w:ascii="Times New Roman" w:hAnsi="Times New Roman"/>
          <w:sz w:val="20"/>
          <w:szCs w:val="20"/>
        </w:rPr>
        <w:fldChar w:fldCharType="separate"/>
      </w:r>
      <w:r w:rsidRPr="00E0561D">
        <w:rPr>
          <w:rFonts w:ascii="Times New Roman" w:hAnsi="Times New Roman"/>
          <w:noProof/>
          <w:sz w:val="20"/>
          <w:szCs w:val="20"/>
        </w:rPr>
        <w:t xml:space="preserve">Shirley English, ‘Hospital Blocks Limb Surgeon’, </w:t>
      </w:r>
      <w:r w:rsidRPr="004D6F0E">
        <w:rPr>
          <w:rFonts w:ascii="Times New Roman" w:hAnsi="Times New Roman"/>
          <w:i/>
          <w:noProof/>
          <w:sz w:val="20"/>
          <w:szCs w:val="20"/>
        </w:rPr>
        <w:t>The Times</w:t>
      </w:r>
      <w:r w:rsidRPr="00E0561D">
        <w:rPr>
          <w:rFonts w:ascii="Times New Roman" w:hAnsi="Times New Roman"/>
          <w:noProof/>
          <w:sz w:val="20"/>
          <w:szCs w:val="20"/>
        </w:rPr>
        <w:t xml:space="preserve"> (United Kingdom), 26 August 2000</w:t>
      </w:r>
      <w:r w:rsidRPr="00E0561D">
        <w:rPr>
          <w:rFonts w:ascii="Times New Roman" w:hAnsi="Times New Roman"/>
          <w:sz w:val="20"/>
          <w:szCs w:val="20"/>
        </w:rPr>
        <w:fldChar w:fldCharType="end"/>
      </w:r>
      <w:r w:rsidRPr="00E0561D">
        <w:rPr>
          <w:rFonts w:ascii="Times New Roman" w:hAnsi="Times New Roman"/>
          <w:sz w:val="20"/>
          <w:szCs w:val="20"/>
        </w:rPr>
        <w:t>.</w:t>
      </w:r>
    </w:p>
  </w:footnote>
  <w:footnote w:id="3">
    <w:p w14:paraId="504F9994" w14:textId="53E207C9" w:rsidR="00CB3EE4" w:rsidRPr="003457C2" w:rsidRDefault="00CB3EE4">
      <w:pPr>
        <w:pStyle w:val="FootnoteText"/>
        <w:rPr>
          <w:rFonts w:ascii="Times New Roman" w:hAnsi="Times New Roman" w:cs="Times New Roman"/>
          <w:sz w:val="20"/>
          <w:szCs w:val="20"/>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w:t>
      </w:r>
      <w:r w:rsidRPr="003457C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&lt;EndNote&gt;&lt;Cite&gt;&lt;RecNum&gt;99&lt;/RecNum&gt;&lt;DisplayText&gt;Ibid&lt;/DisplayText&gt;&lt;record&gt;&lt;rec-number&gt;99&lt;/rec-number&gt;&lt;foreign-keys&gt;&lt;key app="EN" db-id="wv2x95zrsx5d2qedsfpva296rdreessdz9va"&gt;99&lt;/key&gt;&lt;/foreign-keys&gt;&lt;ref-type name="Legal"&gt;40&lt;/ref-type&gt;&lt;contributors&gt;&lt;/contributors&gt;&lt;titles&gt;&lt;title&gt;Shirley English, ‘Hospital Blocks Limb Surgeon’, The Times (United Kingdom), 26 August 2000&lt;/title&gt;&lt;/titles&gt;&lt;dates&gt;&lt;/dates&gt;&lt;label&gt;Articles/ Books/ Reports&lt;/label&gt;&lt;urls&gt;&lt;/urls&gt;&lt;/record&gt;&lt;/Cite&gt;&lt;/EndNote&gt;</w:instrText>
      </w:r>
      <w:r w:rsidRPr="003457C2">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
  </w:footnote>
  <w:footnote w:id="4">
    <w:p w14:paraId="18C38FF2" w14:textId="77777777" w:rsidR="00CB3EE4" w:rsidRPr="003457C2" w:rsidRDefault="00CB3EE4" w:rsidP="006E17DE">
      <w:pPr>
        <w:pStyle w:val="FootnoteText"/>
        <w:rPr>
          <w:rFonts w:ascii="Times New Roman" w:hAnsi="Times New Roman" w:cs="Times New Roman"/>
          <w:sz w:val="20"/>
          <w:szCs w:val="20"/>
          <w:lang w:val="en-US"/>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w:t>
      </w:r>
      <w:r w:rsidRPr="003457C2">
        <w:rPr>
          <w:rFonts w:ascii="Times New Roman" w:hAnsi="Times New Roman" w:cs="Times New Roman"/>
          <w:sz w:val="20"/>
          <w:szCs w:val="20"/>
        </w:rPr>
        <w:fldChar w:fldCharType="begin"/>
      </w:r>
      <w:r w:rsidRPr="003457C2">
        <w:rPr>
          <w:rFonts w:ascii="Times New Roman" w:hAnsi="Times New Roman" w:cs="Times New Roman"/>
          <w:sz w:val="20"/>
          <w:szCs w:val="20"/>
        </w:rPr>
        <w:instrText xml:space="preserve"> ADDIN EN.CITE &lt;EndNote&gt;&lt;Cite&gt;&lt;Author&gt;Elliott&lt;/Author&gt;&lt;Year&gt;2009&lt;/Year&gt;&lt;RecNum&gt;11&lt;/RecNum&gt;&lt;Suffix&gt;`, 172&lt;/Suffix&gt;&lt;DisplayText&gt;Tracey Elliott, &amp;apos;Body Dismorphic Disorder, radical surgery and the limits of consent&amp;apos; (2009) 17 &lt;style face="italic"&gt;Medical Law Review&lt;/style&gt; 149, 172&lt;/DisplayText&gt;&lt;record&gt;&lt;rec-number&gt;11&lt;/rec-number&gt;&lt;foreign-keys&gt;&lt;key app="EN" db-id="wv2x95zrsx5d2qedsfpva296rdreessdz9va"&gt;11&lt;/key&gt;&lt;/foreign-keys&gt;&lt;ref-type name="Journal Article"&gt;17&lt;/ref-type&gt;&lt;contributors&gt;&lt;authors&gt;&lt;author&gt;Tracey Elliott&lt;/author&gt;&lt;/authors&gt;&lt;/contributors&gt;&lt;titles&gt;&lt;title&gt;Body Dismorphic Disorder, radical surgery and the limits of consent&lt;/title&gt;&lt;secondary-title&gt;Medical Law Review&lt;/secondary-title&gt;&lt;/titles&gt;&lt;periodical&gt;&lt;full-title&gt;Medical Law Review&lt;/full-title&gt;&lt;/periodical&gt;&lt;pages&gt;149&lt;/pages&gt;&lt;volume&gt;17&lt;/volume&gt;&lt;dates&gt;&lt;year&gt;2009&lt;/year&gt;&lt;/dates&gt;&lt;label&gt;Articles/ Books/ Reports&lt;/label&gt;&lt;urls&gt;&lt;/urls&gt;&lt;/record&gt;&lt;/Cite&gt;&lt;/EndNote&gt;</w:instrText>
      </w:r>
      <w:r w:rsidRPr="003457C2">
        <w:rPr>
          <w:rFonts w:ascii="Times New Roman" w:hAnsi="Times New Roman" w:cs="Times New Roman"/>
          <w:sz w:val="20"/>
          <w:szCs w:val="20"/>
        </w:rPr>
        <w:fldChar w:fldCharType="separate"/>
      </w:r>
      <w:proofErr w:type="gramStart"/>
      <w:r w:rsidRPr="003457C2">
        <w:rPr>
          <w:rFonts w:ascii="Times New Roman" w:hAnsi="Times New Roman" w:cs="Times New Roman"/>
          <w:noProof/>
          <w:sz w:val="20"/>
          <w:szCs w:val="20"/>
        </w:rPr>
        <w:t xml:space="preserve">Tracey Elliott, 'Body Dismorphic Disorder, radical surgery and the limits of consent' (2009) 17 </w:t>
      </w:r>
      <w:r w:rsidRPr="003457C2">
        <w:rPr>
          <w:rFonts w:ascii="Times New Roman" w:hAnsi="Times New Roman" w:cs="Times New Roman"/>
          <w:i/>
          <w:noProof/>
          <w:sz w:val="20"/>
          <w:szCs w:val="20"/>
        </w:rPr>
        <w:t>Medical Law Review</w:t>
      </w:r>
      <w:r w:rsidRPr="003457C2">
        <w:rPr>
          <w:rFonts w:ascii="Times New Roman" w:hAnsi="Times New Roman" w:cs="Times New Roman"/>
          <w:noProof/>
          <w:sz w:val="20"/>
          <w:szCs w:val="20"/>
        </w:rPr>
        <w:t xml:space="preserve"> 149, 172</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roofErr w:type="gramEnd"/>
    </w:p>
  </w:footnote>
  <w:footnote w:id="5">
    <w:p w14:paraId="2175EDD7" w14:textId="77777777" w:rsidR="00CB3EE4" w:rsidRPr="00FE7368" w:rsidRDefault="00CB3EE4">
      <w:pPr>
        <w:pStyle w:val="FootnoteText"/>
        <w:rPr>
          <w:i/>
          <w:sz w:val="20"/>
          <w:szCs w:val="20"/>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And assault causing bodily harm in some circumstances: </w:t>
      </w:r>
      <w:r w:rsidRPr="003457C2">
        <w:rPr>
          <w:rFonts w:ascii="Times New Roman" w:hAnsi="Times New Roman" w:cs="Times New Roman"/>
          <w:sz w:val="20"/>
          <w:szCs w:val="20"/>
        </w:rPr>
        <w:fldChar w:fldCharType="begin"/>
      </w:r>
      <w:r w:rsidRPr="003457C2">
        <w:rPr>
          <w:rFonts w:ascii="Times New Roman" w:hAnsi="Times New Roman" w:cs="Times New Roman"/>
          <w:sz w:val="20"/>
          <w:szCs w:val="20"/>
        </w:rPr>
        <w:instrText xml:space="preserve"> ADDIN EN.CITE &lt;EndNote&gt;&lt;Cite&gt;&lt;RecNum&gt;39&lt;/RecNum&gt;&lt;DisplayText&gt;&lt;style face="italic"&gt;Lergesner v Carroll &lt;/style&gt;[1991] Qd R 206&lt;/DisplayText&gt;&lt;record&gt;&lt;rec-number&gt;39&lt;/rec-number&gt;&lt;foreign-keys&gt;&lt;key app="EN" db-id="wv2x95zrsx5d2qedsfpva296rdreessdz9va"&gt;39&lt;/key&gt;&lt;/foreign-keys&gt;&lt;ref-type name="Legal"&gt;40&lt;/ref-type&gt;&lt;contributors&gt;&lt;secondary-authors&gt;&lt;author&gt;Qld&lt;/author&gt;&lt;/secondary-authors&gt;&lt;/contributors&gt;&lt;titles&gt;&lt;title&gt;&lt;style face="italic" font="default" size="100%"&gt;Lergesner v Carroll &lt;/style&gt;&lt;style face="normal" font="default" size="100%"&gt;[1991] Qd R 206&lt;/style&gt;&lt;/title&gt;&lt;/titles&gt;&lt;dates&gt;&lt;/dates&gt;&lt;label&gt;Cases&lt;/label&gt;&lt;urls&gt;&lt;/urls&gt;&lt;/record&gt;&lt;/Cite&gt;&lt;/EndNote&gt;</w:instrText>
      </w:r>
      <w:r w:rsidRPr="003457C2">
        <w:rPr>
          <w:rFonts w:ascii="Times New Roman" w:hAnsi="Times New Roman" w:cs="Times New Roman"/>
          <w:sz w:val="20"/>
          <w:szCs w:val="20"/>
        </w:rPr>
        <w:fldChar w:fldCharType="separate"/>
      </w:r>
      <w:r w:rsidRPr="003457C2">
        <w:rPr>
          <w:rFonts w:ascii="Times New Roman" w:hAnsi="Times New Roman" w:cs="Times New Roman"/>
          <w:i/>
          <w:noProof/>
          <w:sz w:val="20"/>
          <w:szCs w:val="20"/>
        </w:rPr>
        <w:t xml:space="preserve">Lergesner v Carroll </w:t>
      </w:r>
      <w:r w:rsidRPr="003457C2">
        <w:rPr>
          <w:rFonts w:ascii="Times New Roman" w:hAnsi="Times New Roman" w:cs="Times New Roman"/>
          <w:noProof/>
          <w:sz w:val="20"/>
          <w:szCs w:val="20"/>
        </w:rPr>
        <w:t>[1991] Qd R 206</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r>
        <w:rPr>
          <w:sz w:val="20"/>
          <w:szCs w:val="20"/>
        </w:rPr>
        <w:t xml:space="preserve"> </w:t>
      </w:r>
    </w:p>
  </w:footnote>
  <w:footnote w:id="6">
    <w:p w14:paraId="44320A0D" w14:textId="77777777" w:rsidR="00CB3EE4" w:rsidRPr="003457C2" w:rsidRDefault="00CB3EE4">
      <w:pPr>
        <w:pStyle w:val="FootnoteText"/>
        <w:rPr>
          <w:rFonts w:ascii="Times New Roman" w:hAnsi="Times New Roman" w:cs="Times New Roman"/>
          <w:sz w:val="20"/>
          <w:szCs w:val="20"/>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See Chapter Two for discussion.</w:t>
      </w:r>
    </w:p>
  </w:footnote>
  <w:footnote w:id="7">
    <w:p w14:paraId="0A2B67AC" w14:textId="626ADD33" w:rsidR="00CB3EE4" w:rsidRPr="00772084" w:rsidRDefault="00CB3EE4">
      <w:pPr>
        <w:pStyle w:val="FootnoteText"/>
        <w:rPr>
          <w:rFonts w:ascii="Times New Roman" w:hAnsi="Times New Roman"/>
          <w:sz w:val="20"/>
          <w:szCs w:val="20"/>
          <w:lang w:val="en-US"/>
        </w:rPr>
      </w:pPr>
      <w:r w:rsidRPr="00772084">
        <w:rPr>
          <w:rStyle w:val="FootnoteReference"/>
          <w:rFonts w:ascii="Times New Roman" w:hAnsi="Times New Roman"/>
          <w:sz w:val="20"/>
          <w:szCs w:val="20"/>
        </w:rPr>
        <w:footnoteRef/>
      </w:r>
      <w:r w:rsidRPr="00772084">
        <w:rPr>
          <w:rFonts w:ascii="Times New Roman" w:hAnsi="Times New Roman"/>
          <w:sz w:val="20"/>
          <w:szCs w:val="20"/>
        </w:rPr>
        <w:t xml:space="preserve"> For discussions relating to the legality of healthy limb amputat</w:t>
      </w:r>
      <w:r>
        <w:rPr>
          <w:rFonts w:ascii="Times New Roman" w:hAnsi="Times New Roman"/>
          <w:sz w:val="20"/>
          <w:szCs w:val="20"/>
        </w:rPr>
        <w:t>ion, see e.g. Elliott, above n 4</w:t>
      </w:r>
      <w:r w:rsidRPr="00772084">
        <w:rPr>
          <w:rFonts w:ascii="Times New Roman" w:hAnsi="Times New Roman"/>
          <w:sz w:val="20"/>
          <w:szCs w:val="20"/>
        </w:rPr>
        <w:t xml:space="preserve">; </w:t>
      </w:r>
      <w:r w:rsidRPr="00772084">
        <w:rPr>
          <w:rFonts w:ascii="Times New Roman" w:hAnsi="Times New Roman"/>
          <w:sz w:val="20"/>
          <w:szCs w:val="20"/>
        </w:rPr>
        <w:fldChar w:fldCharType="begin"/>
      </w:r>
      <w:r>
        <w:rPr>
          <w:rFonts w:ascii="Times New Roman" w:hAnsi="Times New Roman"/>
          <w:sz w:val="20"/>
          <w:szCs w:val="20"/>
        </w:rPr>
        <w:instrText xml:space="preserve"> ADDIN EN.CITE &lt;EndNote&gt;&lt;Cite&gt;&lt;Author&gt;Bennett&lt;/Author&gt;&lt;Year&gt;2011&lt;/Year&gt;&lt;RecNum&gt;15&lt;/RecNum&gt;&lt;DisplayText&gt;Theodore Bennett, &amp;apos;It&amp;apos;s but a flesh wound: criminal law and the conceptualisation of healthy limb amputation&amp;apos; (2011) 36(3) &lt;style face="italic"&gt;Alternative Law Journal&lt;/style&gt; 158&lt;/DisplayText&gt;&lt;record&gt;&lt;rec-number&gt;15&lt;/rec-number&gt;&lt;foreign-keys&gt;&lt;key app="EN" db-id="wv2x95zrsx5d2qedsfpva296rdreessdz9va"&gt;15&lt;/key&gt;&lt;/foreign-keys&gt;&lt;ref-type name="Journal Article"&gt;17&lt;/ref-type&gt;&lt;contributors&gt;&lt;authors&gt;&lt;author&gt;Theodore Bennett&lt;/author&gt;&lt;/authors&gt;&lt;/contributors&gt;&lt;titles&gt;&lt;title&gt;It&amp;apos;s but a flesh wound: criminal law and the conceptualisation of healthy limb amputation&lt;/title&gt;&lt;secondary-title&gt;Alternative Law Journal&lt;/secondary-title&gt;&lt;/titles&gt;&lt;periodical&gt;&lt;full-title&gt;Alternative Law Journal&lt;/full-title&gt;&lt;/periodical&gt;&lt;pages&gt;158&lt;/pages&gt;&lt;volume&gt;36&lt;/volume&gt;&lt;number&gt;3&lt;/number&gt;&lt;dates&gt;&lt;year&gt;2011&lt;/year&gt;&lt;/dates&gt;&lt;label&gt;Articles/ Books/ Reports&lt;/label&gt;&lt;urls&gt;&lt;/urls&gt;&lt;/record&gt;&lt;/Cite&gt;&lt;/EndNote&gt;</w:instrText>
      </w:r>
      <w:r w:rsidRPr="00772084">
        <w:rPr>
          <w:rFonts w:ascii="Times New Roman" w:hAnsi="Times New Roman"/>
          <w:sz w:val="20"/>
          <w:szCs w:val="20"/>
        </w:rPr>
        <w:fldChar w:fldCharType="separate"/>
      </w:r>
      <w:r>
        <w:rPr>
          <w:rFonts w:ascii="Times New Roman" w:hAnsi="Times New Roman"/>
          <w:noProof/>
          <w:sz w:val="20"/>
          <w:szCs w:val="20"/>
        </w:rPr>
        <w:t xml:space="preserve">Theodore Bennett, 'It's but a flesh wound: criminal law and the conceptualisation of healthy limb amputation' (2011) 36(3) </w:t>
      </w:r>
      <w:r w:rsidRPr="00B958F6">
        <w:rPr>
          <w:rFonts w:ascii="Times New Roman" w:hAnsi="Times New Roman"/>
          <w:i/>
          <w:noProof/>
          <w:sz w:val="20"/>
          <w:szCs w:val="20"/>
        </w:rPr>
        <w:t>Alternative Law Journal</w:t>
      </w:r>
      <w:r>
        <w:rPr>
          <w:rFonts w:ascii="Times New Roman" w:hAnsi="Times New Roman"/>
          <w:noProof/>
          <w:sz w:val="20"/>
          <w:szCs w:val="20"/>
        </w:rPr>
        <w:t xml:space="preserve"> 158</w:t>
      </w:r>
      <w:r w:rsidRPr="00772084">
        <w:rPr>
          <w:rFonts w:ascii="Times New Roman" w:hAnsi="Times New Roman"/>
          <w:sz w:val="20"/>
          <w:szCs w:val="20"/>
        </w:rPr>
        <w:fldChar w:fldCharType="end"/>
      </w:r>
      <w:r w:rsidRPr="00772084">
        <w:rPr>
          <w:rFonts w:ascii="Times New Roman" w:hAnsi="Times New Roman"/>
          <w:sz w:val="20"/>
          <w:szCs w:val="20"/>
        </w:rPr>
        <w:t xml:space="preserve">; </w:t>
      </w:r>
      <w:r w:rsidRPr="00772084">
        <w:rPr>
          <w:rFonts w:ascii="Times New Roman" w:hAnsi="Times New Roman"/>
          <w:sz w:val="20"/>
          <w:szCs w:val="20"/>
        </w:rPr>
        <w:fldChar w:fldCharType="begin"/>
      </w:r>
      <w:r w:rsidRPr="00772084">
        <w:rPr>
          <w:rFonts w:ascii="Times New Roman" w:hAnsi="Times New Roman"/>
          <w:sz w:val="20"/>
          <w:szCs w:val="20"/>
        </w:rPr>
        <w:instrText xml:space="preserve"> ADDIN EN.CITE &lt;EndNote&gt;&lt;Cite&gt;&lt;Author&gt;Johnston&lt;/Author&gt;&lt;Year&gt;2002&lt;/Year&gt;&lt;RecNum&gt;18&lt;/RecNum&gt;&lt;DisplayText&gt;Josephine Johnston and Carl Elliott, &amp;apos;Healthy limb amputation: ethical and legal aspects&amp;apos; (2002) 2(5) &lt;style face="italic"&gt;Clinical Medicine&lt;/style&gt; 431&lt;/DisplayText&gt;&lt;record&gt;&lt;rec-number&gt;18&lt;/rec-number&gt;&lt;foreign-keys&gt;&lt;key app="EN" db-id="wv2x95zrsx5d2qedsfpva296rdreessdz9va"&gt;18&lt;/key&gt;&lt;/foreign-keys&gt;&lt;ref-type name="Journal Article"&gt;17&lt;/ref-type&gt;&lt;contributors&gt;&lt;authors&gt;&lt;author&gt;Josephine Johnston&lt;/author&gt;&lt;author&gt;Carl Elliott&lt;/author&gt;&lt;/authors&gt;&lt;/contributors&gt;&lt;titles&gt;&lt;title&gt;Healthy limb amputation: ethical and legal aspects&lt;/title&gt;&lt;secondary-title&gt;Clinical Medicine&lt;/secondary-title&gt;&lt;/titles&gt;&lt;periodical&gt;&lt;full-title&gt;Clinical Medicine&lt;/full-title&gt;&lt;/periodical&gt;&lt;pages&gt;431&lt;/pages&gt;&lt;volume&gt;2&lt;/volume&gt;&lt;number&gt;5&lt;/number&gt;&lt;dates&gt;&lt;year&gt;2002&lt;/year&gt;&lt;/dates&gt;&lt;label&gt;Articles/ Books/ Reports&lt;/label&gt;&lt;urls&gt;&lt;/urls&gt;&lt;/record&gt;&lt;/Cite&gt;&lt;/EndNote&gt;</w:instrText>
      </w:r>
      <w:r w:rsidRPr="00772084">
        <w:rPr>
          <w:rFonts w:ascii="Times New Roman" w:hAnsi="Times New Roman"/>
          <w:sz w:val="20"/>
          <w:szCs w:val="20"/>
        </w:rPr>
        <w:fldChar w:fldCharType="separate"/>
      </w:r>
      <w:r w:rsidRPr="00772084">
        <w:rPr>
          <w:rFonts w:ascii="Times New Roman" w:hAnsi="Times New Roman"/>
          <w:noProof/>
          <w:sz w:val="20"/>
          <w:szCs w:val="20"/>
        </w:rPr>
        <w:t xml:space="preserve">Josephine Johnston and Carl Elliott, 'Healthy limb amputation: ethical and legal aspects' (2002) 2(5) </w:t>
      </w:r>
      <w:r w:rsidRPr="00772084">
        <w:rPr>
          <w:rFonts w:ascii="Times New Roman" w:hAnsi="Times New Roman"/>
          <w:i/>
          <w:noProof/>
          <w:sz w:val="20"/>
          <w:szCs w:val="20"/>
        </w:rPr>
        <w:t>Clinical Medicine</w:t>
      </w:r>
      <w:r w:rsidRPr="00772084">
        <w:rPr>
          <w:rFonts w:ascii="Times New Roman" w:hAnsi="Times New Roman"/>
          <w:noProof/>
          <w:sz w:val="20"/>
          <w:szCs w:val="20"/>
        </w:rPr>
        <w:t xml:space="preserve"> 431</w:t>
      </w:r>
      <w:r w:rsidRPr="00772084">
        <w:rPr>
          <w:rFonts w:ascii="Times New Roman" w:hAnsi="Times New Roman"/>
          <w:sz w:val="20"/>
          <w:szCs w:val="20"/>
        </w:rPr>
        <w:fldChar w:fldCharType="end"/>
      </w:r>
      <w:r w:rsidRPr="00772084">
        <w:rPr>
          <w:rFonts w:ascii="Times New Roman" w:hAnsi="Times New Roman"/>
          <w:sz w:val="20"/>
          <w:szCs w:val="20"/>
        </w:rPr>
        <w:t xml:space="preserve">; </w:t>
      </w:r>
      <w:r w:rsidRPr="00772084">
        <w:rPr>
          <w:rFonts w:ascii="Times New Roman" w:hAnsi="Times New Roman"/>
          <w:sz w:val="20"/>
          <w:szCs w:val="20"/>
        </w:rPr>
        <w:fldChar w:fldCharType="begin"/>
      </w:r>
      <w:r w:rsidRPr="00772084">
        <w:rPr>
          <w:rFonts w:ascii="Times New Roman" w:hAnsi="Times New Roman"/>
          <w:sz w:val="20"/>
          <w:szCs w:val="20"/>
        </w:rPr>
        <w:instrText xml:space="preserve"> ADDIN EN.CITE &lt;EndNote&gt;&lt;Cite&gt;&lt;Author&gt;Bridy&lt;/Author&gt;&lt;Year&gt;2004&lt;/Year&gt;&lt;RecNum&gt;12&lt;/RecNum&gt;&lt;DisplayText&gt;Annemarie Bridy, &amp;apos;Confounding extremities: surgery at the medico-ethical limits of self-modification&amp;apos; (2004) 32 &lt;style face="italic"&gt;The Journal of Law, Medicine and Ethics&lt;/style&gt; 149&lt;/DisplayText&gt;&lt;record&gt;&lt;rec-number&gt;12&lt;/rec-number&gt;&lt;foreign-keys&gt;&lt;key app="EN" db-id="wv2x95zrsx5d2qedsfpva296rdreessdz9va"&gt;12&lt;/key&gt;&lt;/foreign-keys&gt;&lt;ref-type name="Journal Article"&gt;17&lt;/ref-type&gt;&lt;contributors&gt;&lt;authors&gt;&lt;author&gt;Annemarie Bridy&lt;/author&gt;&lt;/authors&gt;&lt;/contributors&gt;&lt;titles&gt;&lt;title&gt;Confounding extremities: surgery at the medico-ethical limits of self-modification&lt;/title&gt;&lt;secondary-title&gt;The Journal of Law, Medicine and Ethics&lt;/secondary-title&gt;&lt;/titles&gt;&lt;periodical&gt;&lt;full-title&gt;The Journal of Law, Medicine and Ethics&lt;/full-title&gt;&lt;/periodical&gt;&lt;pages&gt;149&lt;/pages&gt;&lt;volume&gt;32&lt;/volume&gt;&lt;dates&gt;&lt;year&gt;2004&lt;/year&gt;&lt;/dates&gt;&lt;label&gt;Articles/ Books/ Reports&lt;/label&gt;&lt;urls&gt;&lt;/urls&gt;&lt;/record&gt;&lt;/Cite&gt;&lt;/EndNote&gt;</w:instrText>
      </w:r>
      <w:r w:rsidRPr="00772084">
        <w:rPr>
          <w:rFonts w:ascii="Times New Roman" w:hAnsi="Times New Roman"/>
          <w:sz w:val="20"/>
          <w:szCs w:val="20"/>
        </w:rPr>
        <w:fldChar w:fldCharType="separate"/>
      </w:r>
      <w:r w:rsidRPr="00772084">
        <w:rPr>
          <w:rFonts w:ascii="Times New Roman" w:hAnsi="Times New Roman"/>
          <w:noProof/>
          <w:sz w:val="20"/>
          <w:szCs w:val="20"/>
        </w:rPr>
        <w:t xml:space="preserve">Annemarie Bridy, 'Confounding extremities: surgery at the medico-ethical limits of self-modification' (2004) 32 </w:t>
      </w:r>
      <w:r w:rsidRPr="00772084">
        <w:rPr>
          <w:rFonts w:ascii="Times New Roman" w:hAnsi="Times New Roman"/>
          <w:i/>
          <w:noProof/>
          <w:sz w:val="20"/>
          <w:szCs w:val="20"/>
        </w:rPr>
        <w:t>The Journal of Law, Medicine and Ethics</w:t>
      </w:r>
      <w:r w:rsidRPr="00772084">
        <w:rPr>
          <w:rFonts w:ascii="Times New Roman" w:hAnsi="Times New Roman"/>
          <w:noProof/>
          <w:sz w:val="20"/>
          <w:szCs w:val="20"/>
        </w:rPr>
        <w:t xml:space="preserve"> 149</w:t>
      </w:r>
      <w:r w:rsidRPr="00772084">
        <w:rPr>
          <w:rFonts w:ascii="Times New Roman" w:hAnsi="Times New Roman"/>
          <w:sz w:val="20"/>
          <w:szCs w:val="20"/>
        </w:rPr>
        <w:fldChar w:fldCharType="end"/>
      </w:r>
      <w:r w:rsidRPr="00772084">
        <w:rPr>
          <w:rFonts w:ascii="Times New Roman" w:hAnsi="Times New Roman"/>
          <w:sz w:val="20"/>
          <w:szCs w:val="20"/>
        </w:rPr>
        <w:t xml:space="preserve">; </w:t>
      </w:r>
      <w:r w:rsidRPr="00772084">
        <w:rPr>
          <w:rFonts w:ascii="Times New Roman" w:hAnsi="Times New Roman"/>
          <w:sz w:val="20"/>
          <w:szCs w:val="20"/>
        </w:rPr>
        <w:fldChar w:fldCharType="begin"/>
      </w:r>
      <w:r w:rsidRPr="00772084">
        <w:rPr>
          <w:rFonts w:ascii="Times New Roman" w:hAnsi="Times New Roman"/>
          <w:sz w:val="20"/>
          <w:szCs w:val="20"/>
        </w:rPr>
        <w:instrText xml:space="preserve"> ADDIN EN.CITE &lt;EndNote&gt;&lt;Cite&gt;&lt;Author&gt;Kennedy&lt;/Author&gt;&lt;Year&gt;2012&lt;/Year&gt;&lt;RecNum&gt;89&lt;/RecNum&gt;&lt;DisplayText&gt;Aileen Kennedy, &amp;apos;Regulating bodily integrity: cosmetic surgery and voluntary limb amputation&amp;apos; (2012) 20 &lt;style face="italic"&gt;Journal of Law and Medicine&lt;/style&gt; 350&lt;/DisplayText&gt;&lt;record&gt;&lt;rec-number&gt;89&lt;/rec-number&gt;&lt;foreign-keys&gt;&lt;key app="EN" db-id="wv2x95zrsx5d2qedsfpva296rdreessdz9va"&gt;89&lt;/key&gt;&lt;/foreign-keys&gt;&lt;ref-type name="Journal Article"&gt;17&lt;/ref-type&gt;&lt;contributors&gt;&lt;authors&gt;&lt;author&gt;Aileen Kennedy&lt;/author&gt;&lt;/authors&gt;&lt;/contributors&gt;&lt;titles&gt;&lt;title&gt;Regulating bodily integrity: cosmetic surgery and voluntary limb amputation&lt;/title&gt;&lt;secondary-title&gt;Journal of Law and Medicine&lt;/secondary-title&gt;&lt;/titles&gt;&lt;periodical&gt;&lt;full-title&gt;Journal of Law and Medicine&lt;/full-title&gt;&lt;/periodical&gt;&lt;pages&gt;350&lt;/pages&gt;&lt;volume&gt;20&lt;/volume&gt;&lt;section&gt;350&lt;/section&gt;&lt;dates&gt;&lt;year&gt;2012&lt;/year&gt;&lt;/dates&gt;&lt;label&gt;Articles/ Books/ Reports&lt;/label&gt;&lt;urls&gt;&lt;/urls&gt;&lt;/record&gt;&lt;/Cite&gt;&lt;/EndNote&gt;</w:instrText>
      </w:r>
      <w:r w:rsidRPr="00772084">
        <w:rPr>
          <w:rFonts w:ascii="Times New Roman" w:hAnsi="Times New Roman"/>
          <w:sz w:val="20"/>
          <w:szCs w:val="20"/>
        </w:rPr>
        <w:fldChar w:fldCharType="separate"/>
      </w:r>
      <w:r w:rsidRPr="00772084">
        <w:rPr>
          <w:rFonts w:ascii="Times New Roman" w:hAnsi="Times New Roman"/>
          <w:noProof/>
          <w:sz w:val="20"/>
          <w:szCs w:val="20"/>
        </w:rPr>
        <w:t xml:space="preserve">Aileen Kennedy, 'Regulating bodily integrity: cosmetic surgery and voluntary limb amputation' (2012) 20 </w:t>
      </w:r>
      <w:r w:rsidRPr="00772084">
        <w:rPr>
          <w:rFonts w:ascii="Times New Roman" w:hAnsi="Times New Roman"/>
          <w:i/>
          <w:noProof/>
          <w:sz w:val="20"/>
          <w:szCs w:val="20"/>
        </w:rPr>
        <w:t>Journal of Law and Medicine</w:t>
      </w:r>
      <w:r w:rsidRPr="00772084">
        <w:rPr>
          <w:rFonts w:ascii="Times New Roman" w:hAnsi="Times New Roman"/>
          <w:noProof/>
          <w:sz w:val="20"/>
          <w:szCs w:val="20"/>
        </w:rPr>
        <w:t xml:space="preserve"> 350</w:t>
      </w:r>
      <w:r w:rsidRPr="00772084">
        <w:rPr>
          <w:rFonts w:ascii="Times New Roman" w:hAnsi="Times New Roman"/>
          <w:sz w:val="20"/>
          <w:szCs w:val="20"/>
        </w:rPr>
        <w:fldChar w:fldCharType="end"/>
      </w:r>
      <w:r w:rsidRPr="00772084">
        <w:rPr>
          <w:rFonts w:ascii="Times New Roman" w:hAnsi="Times New Roman"/>
          <w:sz w:val="20"/>
          <w:szCs w:val="20"/>
        </w:rPr>
        <w:t>.</w:t>
      </w:r>
    </w:p>
  </w:footnote>
  <w:footnote w:id="8">
    <w:p w14:paraId="14BB58E2" w14:textId="77777777" w:rsidR="00CB3EE4" w:rsidRPr="003457C2" w:rsidRDefault="00CB3EE4" w:rsidP="00BC51FD">
      <w:pPr>
        <w:rPr>
          <w:rFonts w:ascii="Times New Roman" w:hAnsi="Times New Roman" w:cs="Times New Roman"/>
          <w:sz w:val="20"/>
          <w:szCs w:val="20"/>
          <w:lang w:val="en-US"/>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w:t>
      </w:r>
      <w:r w:rsidRPr="003457C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&lt;EndNote&gt;&lt;Cite&gt;&lt;Author&gt;Chan&lt;/Author&gt;&lt;Year&gt;2011&lt;/Year&gt;&lt;RecNum&gt;96&lt;/RecNum&gt;&lt;Suffix&gt;`, 7&lt;/Suffix&gt;&lt;DisplayText&gt;James Kwok-Kwan Chan, Sophie Jones and Anthony Heywood, &amp;apos;Body Dysmorphia, self-mutilation and the reconstructive surgeon&amp;apos; (2011) 64(1) &lt;style face="italic"&gt;Journal of Plastic Reconstructive and Aesthetic Surgery&lt;/style&gt; 4, 7&lt;/DisplayText&gt;&lt;record&gt;&lt;rec-number&gt;96&lt;/rec-number&gt;&lt;foreign-keys&gt;&lt;key app="EN" db-id="wv2x95zrsx5d2qedsfpva296rdreessdz9va"&gt;96&lt;/key&gt;&lt;/foreign-keys&gt;&lt;ref-type name="Journal Article"&gt;17&lt;/ref-type&gt;&lt;contributors&gt;&lt;authors&gt;&lt;author&gt;James Kwok-Kwan Chan&lt;/author&gt;&lt;author&gt;Sophie Jones&lt;/author&gt;&lt;author&gt;Anthony Heywood&lt;/author&gt;&lt;/authors&gt;&lt;/contributors&gt;&lt;titles&gt;&lt;title&gt;Body Dysmorphia, self-mutilation and the reconstructive surgeon&lt;/title&gt;&lt;secondary-title&gt;Journal of Plastic Reconstructive and Aesthetic Surgery&lt;/secondary-title&gt;&lt;/titles&gt;&lt;periodical&gt;&lt;full-title&gt;Journal of Plastic Reconstructive and Aesthetic Surgery&lt;/full-title&gt;&lt;/periodical&gt;&lt;pages&gt;4&lt;/pages&gt;&lt;volume&gt;64&lt;/volume&gt;&lt;number&gt;1&lt;/number&gt;&lt;dates&gt;&lt;year&gt;2011&lt;/year&gt;&lt;/dates&gt;&lt;label&gt;Articles/ Books/ Reports&lt;/label&gt;&lt;urls&gt;&lt;/urls&gt;&lt;/record&gt;&lt;/Cite&gt;&lt;/EndNote&gt;</w:instrText>
      </w:r>
      <w:r w:rsidRPr="003457C2">
        <w:rPr>
          <w:rFonts w:ascii="Times New Roman" w:hAnsi="Times New Roman" w:cs="Times New Roman"/>
          <w:sz w:val="20"/>
          <w:szCs w:val="20"/>
        </w:rPr>
        <w:fldChar w:fldCharType="separate"/>
      </w:r>
      <w:proofErr w:type="gramStart"/>
      <w:r w:rsidRPr="003457C2">
        <w:rPr>
          <w:rFonts w:ascii="Times New Roman" w:hAnsi="Times New Roman" w:cs="Times New Roman"/>
          <w:noProof/>
          <w:sz w:val="20"/>
          <w:szCs w:val="20"/>
        </w:rPr>
        <w:t xml:space="preserve">James Kwok-Kwan Chan, Sophie Jones and Anthony Heywood, 'Body Dysmorphia, self-mutilation and the reconstructive surgeon' (2011) 64(1) </w:t>
      </w:r>
      <w:r w:rsidRPr="00A602E5">
        <w:rPr>
          <w:rFonts w:ascii="Times New Roman" w:hAnsi="Times New Roman" w:cs="Times New Roman"/>
          <w:i/>
          <w:noProof/>
          <w:sz w:val="20"/>
          <w:szCs w:val="20"/>
        </w:rPr>
        <w:t xml:space="preserve">Journal of Plastic Reconstructive and Aesthetic Surgery </w:t>
      </w:r>
      <w:r w:rsidRPr="003457C2">
        <w:rPr>
          <w:rFonts w:ascii="Times New Roman" w:hAnsi="Times New Roman" w:cs="Times New Roman"/>
          <w:noProof/>
          <w:sz w:val="20"/>
          <w:szCs w:val="20"/>
        </w:rPr>
        <w:t>4, 7</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roofErr w:type="gramEnd"/>
      <w:r w:rsidRPr="003457C2">
        <w:rPr>
          <w:rFonts w:ascii="Times New Roman" w:hAnsi="Times New Roman" w:cs="Times New Roman"/>
          <w:sz w:val="20"/>
          <w:szCs w:val="20"/>
        </w:rPr>
        <w:t xml:space="preserve"> Even since this article was published in 2011, there have been no cases dealing with healthy limb amputations in any Commonwealth jurisdiction.</w:t>
      </w:r>
    </w:p>
  </w:footnote>
  <w:footnote w:id="9">
    <w:p w14:paraId="724D994F" w14:textId="7A3ED45D" w:rsidR="00CB3EE4" w:rsidRPr="003457C2" w:rsidRDefault="00CB3EE4" w:rsidP="00BC51FD">
      <w:pPr>
        <w:pStyle w:val="FootnoteText"/>
        <w:rPr>
          <w:rFonts w:ascii="Times New Roman" w:hAnsi="Times New Roman" w:cs="Times New Roman"/>
          <w:sz w:val="20"/>
          <w:szCs w:val="20"/>
          <w:lang w:val="en-US"/>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w:t>
      </w:r>
      <w:r w:rsidRPr="003457C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&lt;EndNote&gt;&lt;Cite&gt;&lt;Author&gt;Bennett&lt;/Author&gt;&lt;Year&gt;2011&lt;/Year&gt;&lt;RecNum&gt;15&lt;/RecNum&gt;&lt;Suffix&gt; 7`, 15&lt;/Suffix&gt;&lt;DisplayText&gt;Bennett, above n 7, 15&lt;/DisplayText&gt;&lt;record&gt;&lt;rec-number&gt;15&lt;/rec-number&gt;&lt;foreign-keys&gt;&lt;key app="EN" db-id="wv2x95zrsx5d2qedsfpva296rdreessdz9va"&gt;15&lt;/key&gt;&lt;/foreign-keys&gt;&lt;ref-type name="Journal Article"&gt;17&lt;/ref-type&gt;&lt;contributors&gt;&lt;authors&gt;&lt;author&gt;Theodore Bennett&lt;/author&gt;&lt;/authors&gt;&lt;/contributors&gt;&lt;titles&gt;&lt;title&gt;It&amp;apos;s but a flesh wound: criminal law and the conceptualisation of healthy limb amputation&lt;/title&gt;&lt;secondary-title&gt;Alternative Law Journal&lt;/secondary-title&gt;&lt;/titles&gt;&lt;periodical&gt;&lt;full-title&gt;Alternative Law Journal&lt;/full-title&gt;&lt;/periodical&gt;&lt;pages&gt;158&lt;/pages&gt;&lt;volume&gt;36&lt;/volume&gt;&lt;number&gt;3&lt;/number&gt;&lt;dates&gt;&lt;year&gt;2011&lt;/year&gt;&lt;/dates&gt;&lt;label&gt;Articles/ Books/ Reports&lt;/label&gt;&lt;urls&gt;&lt;/urls&gt;&lt;/record&gt;&lt;/Cite&gt;&lt;/EndNote&gt;</w:instrText>
      </w:r>
      <w:r w:rsidRPr="003457C2">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Bennett, above n 7, 15</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roofErr w:type="gramEnd"/>
      <w:r w:rsidRPr="003457C2">
        <w:rPr>
          <w:rFonts w:ascii="Times New Roman" w:hAnsi="Times New Roman" w:cs="Times New Roman"/>
          <w:sz w:val="20"/>
          <w:szCs w:val="20"/>
        </w:rPr>
        <w:t xml:space="preserve"> </w:t>
      </w:r>
    </w:p>
  </w:footnote>
  <w:footnote w:id="10">
    <w:p w14:paraId="25FF6948" w14:textId="58A6350D" w:rsidR="00CB3EE4" w:rsidRPr="003457C2" w:rsidRDefault="00CB3EE4">
      <w:pPr>
        <w:pStyle w:val="FootnoteText"/>
        <w:rPr>
          <w:rFonts w:ascii="Times New Roman" w:hAnsi="Times New Roman" w:cs="Times New Roman"/>
          <w:sz w:val="20"/>
          <w:szCs w:val="20"/>
          <w:lang w:val="en-US"/>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For a detailed discussion of the various explanations for the desire for amputation, see </w:t>
      </w:r>
      <w:r w:rsidRPr="003457C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&lt;EndNote&gt;&lt;Cite&gt;&lt;Author&gt;Muller&lt;/Author&gt;&lt;Year&gt;2009&lt;/Year&gt;&lt;RecNum&gt;3&lt;/RecNum&gt;&lt;DisplayText&gt;Sabine Muller, &amp;apos;Body Integrity Identity Disorder (BIID) - is the amputation of healthy limbs ethically justified?&amp;apos; (2009) 9(1) &lt;style face="italic"&gt;The American Journal of Bioethics&lt;/style&gt; 36&lt;/DisplayText&gt;&lt;record&gt;&lt;rec-number&gt;3&lt;/rec-number&gt;&lt;foreign-keys&gt;&lt;key app="EN" db-id="wv2x95zrsx5d2qedsfpva296rdreessdz9va"&gt;3&lt;/key&gt;&lt;/foreign-keys&gt;&lt;ref-type name="Journal Article"&gt;17&lt;/ref-type&gt;&lt;contributors&gt;&lt;authors&gt;&lt;author&gt;Sabine Muller&lt;/author&gt;&lt;/authors&gt;&lt;/contributors&gt;&lt;titles&gt;&lt;title&gt;Body Integrity Identity Disorder (BIID) - is the amputation of healthy limbs ethically justified?&lt;/title&gt;&lt;secondary-title&gt;The American Journal of Bioethics&lt;/secondary-title&gt;&lt;/titles&gt;&lt;periodical&gt;&lt;full-title&gt;The American Journal of Bioethics&lt;/full-title&gt;&lt;/periodical&gt;&lt;pages&gt;36&lt;/pages&gt;&lt;volume&gt;9&lt;/volume&gt;&lt;number&gt;1&lt;/number&gt;&lt;section&gt;36&lt;/section&gt;&lt;dates&gt;&lt;year&gt;2009&lt;/year&gt;&lt;/dates&gt;&lt;label&gt;Articles/ Books/ Reports&lt;/label&gt;&lt;urls&gt;&lt;/urls&gt;&lt;/record&gt;&lt;/Cite&gt;&lt;/EndNote&gt;</w:instrText>
      </w:r>
      <w:r w:rsidRPr="003457C2">
        <w:rPr>
          <w:rFonts w:ascii="Times New Roman" w:hAnsi="Times New Roman" w:cs="Times New Roman"/>
          <w:sz w:val="20"/>
          <w:szCs w:val="20"/>
        </w:rPr>
        <w:fldChar w:fldCharType="separate"/>
      </w:r>
      <w:r>
        <w:rPr>
          <w:rFonts w:ascii="Times New Roman" w:hAnsi="Times New Roman" w:cs="Times New Roman"/>
          <w:noProof/>
          <w:sz w:val="20"/>
          <w:szCs w:val="20"/>
        </w:rPr>
        <w:t xml:space="preserve">Sabine Muller, 'Body Integrity Identity Disorder (BIID) - is the amputation of healthy limbs ethically justified?' </w:t>
      </w:r>
      <w:proofErr w:type="gramStart"/>
      <w:r>
        <w:rPr>
          <w:rFonts w:ascii="Times New Roman" w:hAnsi="Times New Roman" w:cs="Times New Roman"/>
          <w:noProof/>
          <w:sz w:val="20"/>
          <w:szCs w:val="20"/>
        </w:rPr>
        <w:t xml:space="preserve">(2009) 9(1) </w:t>
      </w:r>
      <w:r w:rsidRPr="00502AA2">
        <w:rPr>
          <w:rFonts w:ascii="Times New Roman" w:hAnsi="Times New Roman" w:cs="Times New Roman"/>
          <w:i/>
          <w:noProof/>
          <w:sz w:val="20"/>
          <w:szCs w:val="20"/>
        </w:rPr>
        <w:t>The American Journal of Bioethics</w:t>
      </w:r>
      <w:r>
        <w:rPr>
          <w:rFonts w:ascii="Times New Roman" w:hAnsi="Times New Roman" w:cs="Times New Roman"/>
          <w:noProof/>
          <w:sz w:val="20"/>
          <w:szCs w:val="20"/>
        </w:rPr>
        <w:t xml:space="preserve"> 36</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roofErr w:type="gramEnd"/>
    </w:p>
  </w:footnote>
  <w:footnote w:id="11">
    <w:p w14:paraId="5276B31E" w14:textId="77777777" w:rsidR="00CB3EE4" w:rsidRPr="003457C2" w:rsidRDefault="00CB3EE4">
      <w:pPr>
        <w:pStyle w:val="FootnoteText"/>
        <w:rPr>
          <w:rFonts w:ascii="Times New Roman" w:hAnsi="Times New Roman" w:cs="Times New Roman"/>
          <w:sz w:val="20"/>
          <w:szCs w:val="20"/>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First characterises the condition as an identity disorder and came up with the term Body Integrity Identity Disorder. See </w:t>
      </w:r>
      <w:r w:rsidRPr="003457C2">
        <w:rPr>
          <w:rFonts w:ascii="Times New Roman" w:hAnsi="Times New Roman" w:cs="Times New Roman"/>
          <w:sz w:val="20"/>
          <w:szCs w:val="20"/>
        </w:rPr>
        <w:fldChar w:fldCharType="begin"/>
      </w:r>
      <w:r w:rsidRPr="003457C2">
        <w:rPr>
          <w:rFonts w:ascii="Times New Roman" w:hAnsi="Times New Roman" w:cs="Times New Roman"/>
          <w:sz w:val="20"/>
          <w:szCs w:val="20"/>
        </w:rPr>
        <w:instrText xml:space="preserve"> ADDIN EN.CITE &lt;EndNote&gt;&lt;Cite&gt;&lt;Author&gt;First&lt;/Author&gt;&lt;Year&gt;2005&lt;/Year&gt;&lt;RecNum&gt;59&lt;/RecNum&gt;&lt;DisplayText&gt;MB First, &amp;apos;Desire for amputation of a limb: paraphilia, psychosis or a new type of identity disorder&amp;apos; (2005) 35 &lt;style face="italic"&gt;Psychological Medicine&lt;/style&gt; 919&lt;/DisplayText&gt;&lt;record&gt;&lt;rec-number&gt;59&lt;/rec-number&gt;&lt;foreign-keys&gt;&lt;key app="EN" db-id="wv2x95zrsx5d2qedsfpva296rdreessdz9va"&gt;59&lt;/key&gt;&lt;/foreign-keys&gt;&lt;ref-type name="Journal Article"&gt;17&lt;/ref-type&gt;&lt;contributors&gt;&lt;authors&gt;&lt;author&gt;MB First&lt;/author&gt;&lt;/authors&gt;&lt;/contributors&gt;&lt;titles&gt;&lt;title&gt;Desire for amputation of a limb: paraphilia, psychosis or a new type of identity disorder&lt;/title&gt;&lt;secondary-title&gt;&lt;style face="italic" font="default" size="100%"&gt;Psychological Medicine&lt;/style&gt;&lt;/secondary-title&gt;&lt;/titles&gt;&lt;periodical&gt;&lt;full-title&gt;Psychological Medicine&lt;/full-title&gt;&lt;/periodical&gt;&lt;pages&gt;919&lt;/pages&gt;&lt;volume&gt;35&lt;/volume&gt;&lt;dates&gt;&lt;year&gt;2005&lt;/year&gt;&lt;/dates&gt;&lt;label&gt;Articles/ Books/ Reports&lt;/label&gt;&lt;urls&gt;&lt;/urls&gt;&lt;/record&gt;&lt;/Cite&gt;&lt;/EndNote&gt;</w:instrText>
      </w:r>
      <w:r w:rsidRPr="003457C2">
        <w:rPr>
          <w:rFonts w:ascii="Times New Roman" w:hAnsi="Times New Roman" w:cs="Times New Roman"/>
          <w:sz w:val="20"/>
          <w:szCs w:val="20"/>
        </w:rPr>
        <w:fldChar w:fldCharType="separate"/>
      </w:r>
      <w:r w:rsidRPr="003457C2">
        <w:rPr>
          <w:rFonts w:ascii="Times New Roman" w:hAnsi="Times New Roman" w:cs="Times New Roman"/>
          <w:noProof/>
          <w:sz w:val="20"/>
          <w:szCs w:val="20"/>
        </w:rPr>
        <w:t xml:space="preserve">MB First, 'Desire for amputation of a limb: paraphilia, psychosis or a new type of identity disorder' (2005) 35 </w:t>
      </w:r>
      <w:r w:rsidRPr="003457C2">
        <w:rPr>
          <w:rFonts w:ascii="Times New Roman" w:hAnsi="Times New Roman" w:cs="Times New Roman"/>
          <w:i/>
          <w:noProof/>
          <w:sz w:val="20"/>
          <w:szCs w:val="20"/>
        </w:rPr>
        <w:t>Psychological Medicine</w:t>
      </w:r>
      <w:r w:rsidRPr="003457C2">
        <w:rPr>
          <w:rFonts w:ascii="Times New Roman" w:hAnsi="Times New Roman" w:cs="Times New Roman"/>
          <w:noProof/>
          <w:sz w:val="20"/>
          <w:szCs w:val="20"/>
        </w:rPr>
        <w:t xml:space="preserve"> 919</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 xml:space="preserve">. First has gained much support for his work. The most recent edition of the </w:t>
      </w:r>
      <w:r w:rsidRPr="003457C2">
        <w:rPr>
          <w:rFonts w:ascii="Times New Roman" w:hAnsi="Times New Roman" w:cs="Times New Roman"/>
          <w:i/>
          <w:sz w:val="20"/>
          <w:szCs w:val="20"/>
        </w:rPr>
        <w:t xml:space="preserve">Diagnostic and Statistical Manual of Mental Disorders </w:t>
      </w:r>
      <w:r w:rsidRPr="003457C2">
        <w:rPr>
          <w:rFonts w:ascii="Times New Roman" w:hAnsi="Times New Roman" w:cs="Times New Roman"/>
          <w:sz w:val="20"/>
          <w:szCs w:val="20"/>
        </w:rPr>
        <w:t>(DSM-V) has even adopted the term Body Integrity Identity Disorder to explain the desire (although it is not yet considered an official disorder in the DSM</w:t>
      </w:r>
      <w:r>
        <w:rPr>
          <w:rFonts w:ascii="Times New Roman" w:hAnsi="Times New Roman" w:cs="Times New Roman"/>
          <w:sz w:val="20"/>
          <w:szCs w:val="20"/>
        </w:rPr>
        <w:t>-V</w:t>
      </w:r>
      <w:r w:rsidRPr="003457C2">
        <w:rPr>
          <w:rFonts w:ascii="Times New Roman" w:hAnsi="Times New Roman" w:cs="Times New Roman"/>
          <w:sz w:val="20"/>
          <w:szCs w:val="20"/>
        </w:rPr>
        <w:t>).</w:t>
      </w:r>
    </w:p>
  </w:footnote>
  <w:footnote w:id="12">
    <w:p w14:paraId="2EC25613" w14:textId="716CDA5A" w:rsidR="00CB3EE4" w:rsidRPr="00FE7368" w:rsidRDefault="00CB3EE4" w:rsidP="00BC51FD">
      <w:pPr>
        <w:pStyle w:val="FootnoteText"/>
        <w:rPr>
          <w:sz w:val="20"/>
          <w:szCs w:val="20"/>
          <w:lang w:val="en-US"/>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w:t>
      </w:r>
      <w:r w:rsidRPr="003457C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&lt;EndNote&gt;&lt;Cite&gt;&lt;Author&gt;Bennett&lt;/Author&gt;&lt;Year&gt;2011&lt;/Year&gt;&lt;RecNum&gt;15&lt;/RecNum&gt;&lt;Suffix&gt; 7`, 15&lt;/Suffix&gt;&lt;DisplayText&gt;Bennett, above n 7, 15&lt;/DisplayText&gt;&lt;record&gt;&lt;rec-number&gt;15&lt;/rec-number&gt;&lt;foreign-keys&gt;&lt;key app="EN" db-id="wv2x95zrsx5d2qedsfpva296rdreessdz9va"&gt;15&lt;/key&gt;&lt;/foreign-keys&gt;&lt;ref-type name="Journal Article"&gt;17&lt;/ref-type&gt;&lt;contributors&gt;&lt;authors&gt;&lt;author&gt;Theodore Bennett&lt;/author&gt;&lt;/authors&gt;&lt;/contributors&gt;&lt;titles&gt;&lt;title&gt;It&amp;apos;s but a flesh wound: criminal law and the conceptualisation of healthy limb amputation&lt;/title&gt;&lt;secondary-title&gt;Alternative Law Journal&lt;/secondary-title&gt;&lt;/titles&gt;&lt;periodical&gt;&lt;full-title&gt;Alternative Law Journal&lt;/full-title&gt;&lt;/periodical&gt;&lt;pages&gt;158&lt;/pages&gt;&lt;volume&gt;36&lt;/volume&gt;&lt;number&gt;3&lt;/number&gt;&lt;dates&gt;&lt;year&gt;2011&lt;/year&gt;&lt;/dates&gt;&lt;label&gt;Articles/ Books/ Reports&lt;/label&gt;&lt;urls&gt;&lt;/urls&gt;&lt;/record&gt;&lt;/Cite&gt;&lt;/EndNote&gt;</w:instrText>
      </w:r>
      <w:r w:rsidRPr="003457C2">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Bennett, above n 7, 15</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roofErr w:type="gramEnd"/>
    </w:p>
  </w:footnote>
  <w:footnote w:id="13">
    <w:p w14:paraId="706CD803" w14:textId="6E599621" w:rsidR="00CB3EE4" w:rsidRPr="003457C2" w:rsidRDefault="00CB3EE4" w:rsidP="00101D93">
      <w:pPr>
        <w:pStyle w:val="FootnoteText"/>
        <w:rPr>
          <w:rFonts w:ascii="Times New Roman" w:hAnsi="Times New Roman" w:cs="Times New Roman"/>
          <w:lang w:val="en-US"/>
        </w:rPr>
      </w:pPr>
      <w:r w:rsidRPr="00824E69">
        <w:rPr>
          <w:rStyle w:val="FootnoteReference"/>
          <w:rFonts w:ascii="Times New Roman" w:hAnsi="Times New Roman" w:cs="Times New Roman"/>
          <w:sz w:val="20"/>
          <w:szCs w:val="20"/>
        </w:rPr>
        <w:footnoteRef/>
      </w:r>
      <w:r w:rsidRPr="00824E69">
        <w:rPr>
          <w:rFonts w:ascii="Times New Roman" w:hAnsi="Times New Roman" w:cs="Times New Roman"/>
          <w:sz w:val="20"/>
          <w:szCs w:val="20"/>
        </w:rPr>
        <w:t xml:space="preserve"> It is acknowledged that there are other</w:t>
      </w:r>
      <w:r w:rsidRPr="003457C2">
        <w:rPr>
          <w:rFonts w:ascii="Times New Roman" w:hAnsi="Times New Roman" w:cs="Times New Roman"/>
          <w:sz w:val="20"/>
          <w:szCs w:val="20"/>
        </w:rPr>
        <w:t xml:space="preserve"> examples of non-physically therapeutic, radical procedures such as sterilisation and organ donation, but this </w:t>
      </w:r>
      <w:r>
        <w:rPr>
          <w:rFonts w:ascii="Times New Roman" w:hAnsi="Times New Roman" w:cs="Times New Roman"/>
          <w:sz w:val="20"/>
          <w:szCs w:val="20"/>
        </w:rPr>
        <w:t xml:space="preserve">paper </w:t>
      </w:r>
      <w:r w:rsidRPr="003457C2">
        <w:rPr>
          <w:rFonts w:ascii="Times New Roman" w:hAnsi="Times New Roman" w:cs="Times New Roman"/>
          <w:sz w:val="20"/>
          <w:szCs w:val="20"/>
        </w:rPr>
        <w:t>is confined to a discussion of procedures that physically modify the outward appearance of the body.</w:t>
      </w:r>
    </w:p>
  </w:footnote>
  <w:footnote w:id="14">
    <w:p w14:paraId="2F91E0A9" w14:textId="2441A6AA" w:rsidR="00CB3EE4" w:rsidRPr="00AC2320" w:rsidRDefault="00CB3EE4">
      <w:pPr>
        <w:pStyle w:val="FootnoteText"/>
        <w:rPr>
          <w:rFonts w:ascii="Times New Roman" w:hAnsi="Times New Roman" w:cs="Times New Roman"/>
          <w:sz w:val="20"/>
          <w:szCs w:val="20"/>
          <w:lang w:val="en-US"/>
        </w:rPr>
      </w:pPr>
      <w:r w:rsidRPr="00AC2320">
        <w:rPr>
          <w:rStyle w:val="FootnoteReference"/>
          <w:rFonts w:ascii="Times New Roman" w:hAnsi="Times New Roman" w:cs="Times New Roman"/>
          <w:sz w:val="20"/>
          <w:szCs w:val="20"/>
        </w:rPr>
        <w:footnoteRef/>
      </w:r>
      <w:r w:rsidRPr="00AC2320">
        <w:rPr>
          <w:rFonts w:ascii="Times New Roman" w:hAnsi="Times New Roman" w:cs="Times New Roman"/>
          <w:sz w:val="20"/>
          <w:szCs w:val="20"/>
        </w:rPr>
        <w:t xml:space="preserve"> Brennan J used these words </w:t>
      </w:r>
      <w:r>
        <w:rPr>
          <w:rFonts w:ascii="Times New Roman" w:hAnsi="Times New Roman" w:cs="Times New Roman"/>
          <w:sz w:val="20"/>
          <w:szCs w:val="20"/>
        </w:rPr>
        <w:t>in his</w:t>
      </w:r>
      <w:r w:rsidRPr="00AC2320">
        <w:rPr>
          <w:rFonts w:ascii="Times New Roman" w:hAnsi="Times New Roman" w:cs="Times New Roman"/>
          <w:sz w:val="20"/>
          <w:szCs w:val="20"/>
        </w:rPr>
        <w:t xml:space="preserve"> </w:t>
      </w:r>
      <w:r>
        <w:rPr>
          <w:rFonts w:ascii="Times New Roman" w:hAnsi="Times New Roman" w:cs="Times New Roman"/>
          <w:sz w:val="20"/>
          <w:szCs w:val="20"/>
        </w:rPr>
        <w:t>definition of therapeutic purpose</w:t>
      </w:r>
      <w:r w:rsidRPr="00AC2320">
        <w:rPr>
          <w:rFonts w:ascii="Times New Roman" w:hAnsi="Times New Roman" w:cs="Times New Roman"/>
          <w:sz w:val="20"/>
          <w:szCs w:val="20"/>
        </w:rPr>
        <w:t xml:space="preserve"> in </w:t>
      </w:r>
      <w:r w:rsidRPr="00AC2320">
        <w:rPr>
          <w:rFonts w:ascii="Times New Roman" w:hAnsi="Times New Roman" w:cs="Times New Roman"/>
          <w:sz w:val="20"/>
          <w:szCs w:val="20"/>
        </w:rPr>
        <w:fldChar w:fldCharType="begin"/>
      </w:r>
      <w:r w:rsidRPr="00AC2320">
        <w:rPr>
          <w:rFonts w:ascii="Times New Roman" w:hAnsi="Times New Roman" w:cs="Times New Roman"/>
          <w:sz w:val="20"/>
          <w:szCs w:val="20"/>
        </w:rPr>
        <w:instrText xml:space="preserve"> ADDIN EN.CITE &lt;EndNote&gt;&lt;Cite&gt;&lt;RecNum&gt;22&lt;/RecNum&gt;&lt;Suffix&gt;`, 269&lt;/Suffix&gt;&lt;DisplayText&gt;&lt;style face="italic"&gt;Secretary, Department of Health and Community Services v JWB and SMB &lt;/style&gt;(1992) 175 CLR 218, 269&lt;/DisplayText&gt;&lt;record&gt;&lt;rec-number&gt;22&lt;/rec-number&gt;&lt;foreign-keys&gt;&lt;key app="EN" db-id="wv2x95zrsx5d2qedsfpva296rdreessdz9va"&gt;22&lt;/key&gt;&lt;/foreign-keys&gt;&lt;ref-type name="Legal"&gt;40&lt;/ref-type&gt;&lt;contributors&gt;&lt;secondary-authors&gt;&lt;author&gt;WA&lt;/author&gt;&lt;/secondary-authors&gt;&lt;/contributors&gt;&lt;titles&gt;&lt;title&gt;&lt;style face="italic" font="default" size="100%"&gt;Secretary, Department of Health and Community Services v JWB and SMB &lt;/style&gt;&lt;style face="normal" font="default" size="100%"&gt;(1992) 175 CLR 218&lt;/style&gt;&lt;/title&gt;&lt;short-title&gt;&lt;style face="italic" font="default" size="100%"&gt;Marion&amp;apos;s Case &lt;/style&gt;&lt;style face="normal" font="default" size="100%"&gt;(1992) 175 CLR 218&lt;/style&gt;&lt;/short-title&gt;&lt;/titles&gt;&lt;dates&gt;&lt;/dates&gt;&lt;label&gt;Cases&lt;/label&gt;&lt;urls&gt;&lt;/urls&gt;&lt;/record&gt;&lt;/Cite&gt;&lt;/EndNote&gt;</w:instrText>
      </w:r>
      <w:r w:rsidRPr="00AC2320">
        <w:rPr>
          <w:rFonts w:ascii="Times New Roman" w:hAnsi="Times New Roman" w:cs="Times New Roman"/>
          <w:sz w:val="20"/>
          <w:szCs w:val="20"/>
        </w:rPr>
        <w:fldChar w:fldCharType="separate"/>
      </w:r>
      <w:r w:rsidRPr="00AC2320">
        <w:rPr>
          <w:rFonts w:ascii="Times New Roman" w:hAnsi="Times New Roman" w:cs="Times New Roman"/>
          <w:i/>
          <w:noProof/>
          <w:sz w:val="20"/>
          <w:szCs w:val="20"/>
        </w:rPr>
        <w:t xml:space="preserve">Secretary, Department of Health and Community Services v JWB and SMB </w:t>
      </w:r>
      <w:r w:rsidRPr="00AC2320">
        <w:rPr>
          <w:rFonts w:ascii="Times New Roman" w:hAnsi="Times New Roman" w:cs="Times New Roman"/>
          <w:noProof/>
          <w:sz w:val="20"/>
          <w:szCs w:val="20"/>
        </w:rPr>
        <w:t>(1992) 175 CLR 218, 269</w:t>
      </w:r>
      <w:r w:rsidRPr="00AC2320">
        <w:rPr>
          <w:rFonts w:ascii="Times New Roman" w:hAnsi="Times New Roman" w:cs="Times New Roman"/>
          <w:sz w:val="20"/>
          <w:szCs w:val="20"/>
        </w:rPr>
        <w:fldChar w:fldCharType="end"/>
      </w:r>
      <w:r w:rsidRPr="00AC2320">
        <w:rPr>
          <w:rFonts w:ascii="Times New Roman" w:hAnsi="Times New Roman" w:cs="Times New Roman"/>
          <w:sz w:val="20"/>
          <w:szCs w:val="20"/>
        </w:rPr>
        <w:t>.</w:t>
      </w:r>
    </w:p>
  </w:footnote>
  <w:footnote w:id="15">
    <w:p w14:paraId="1AA7E560" w14:textId="65C541F2" w:rsidR="00CB3EE4" w:rsidRPr="003457C2" w:rsidRDefault="00CB3EE4">
      <w:pPr>
        <w:pStyle w:val="FootnoteText"/>
        <w:rPr>
          <w:rFonts w:ascii="Times New Roman" w:hAnsi="Times New Roman" w:cs="Times New Roman"/>
          <w:sz w:val="20"/>
          <w:szCs w:val="20"/>
          <w:lang w:val="en-US"/>
        </w:rPr>
      </w:pPr>
      <w:r w:rsidRPr="003457C2">
        <w:rPr>
          <w:rStyle w:val="FootnoteReference"/>
          <w:rFonts w:ascii="Times New Roman" w:hAnsi="Times New Roman" w:cs="Times New Roman"/>
          <w:sz w:val="20"/>
          <w:szCs w:val="20"/>
        </w:rPr>
        <w:footnoteRef/>
      </w:r>
      <w:r w:rsidRPr="003457C2">
        <w:rPr>
          <w:rFonts w:ascii="Times New Roman" w:hAnsi="Times New Roman" w:cs="Times New Roman"/>
          <w:sz w:val="20"/>
          <w:szCs w:val="20"/>
        </w:rPr>
        <w:t xml:space="preserve"> </w:t>
      </w:r>
      <w:r w:rsidRPr="003457C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&lt;EndNote&gt;&lt;Cite&gt;&lt;RecNum&gt;37&lt;/RecNum&gt;&lt;DisplayText&gt;&lt;style face="italic"&gt;Criminal Code Compilation Act 1913 &lt;/style&gt;(WA) Appendix B (&lt;style face="italic"&gt;&amp;apos;Criminal Code&amp;apos;&lt;/style&gt;)&lt;/DisplayText&gt;&lt;record&gt;&lt;rec-number&gt;37&lt;/rec-number&gt;&lt;foreign-keys&gt;&lt;key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Pr="003457C2">
        <w:rPr>
          <w:rFonts w:ascii="Times New Roman" w:hAnsi="Times New Roman" w:cs="Times New Roman"/>
          <w:sz w:val="20"/>
          <w:szCs w:val="20"/>
        </w:rPr>
        <w:fldChar w:fldCharType="separate"/>
      </w:r>
      <w:proofErr w:type="gramStart"/>
      <w:r w:rsidRPr="003457C2">
        <w:rPr>
          <w:rFonts w:ascii="Times New Roman" w:hAnsi="Times New Roman" w:cs="Times New Roman"/>
          <w:i/>
          <w:noProof/>
          <w:sz w:val="20"/>
          <w:szCs w:val="20"/>
        </w:rPr>
        <w:t xml:space="preserve">Criminal Code Compilation Act 1913 </w:t>
      </w:r>
      <w:r w:rsidRPr="003457C2">
        <w:rPr>
          <w:rFonts w:ascii="Times New Roman" w:hAnsi="Times New Roman" w:cs="Times New Roman"/>
          <w:noProof/>
          <w:sz w:val="20"/>
          <w:szCs w:val="20"/>
        </w:rPr>
        <w:t>(WA) Appendix B (</w:t>
      </w:r>
      <w:r w:rsidRPr="003457C2">
        <w:rPr>
          <w:rFonts w:ascii="Times New Roman" w:hAnsi="Times New Roman" w:cs="Times New Roman"/>
          <w:i/>
          <w:noProof/>
          <w:sz w:val="20"/>
          <w:szCs w:val="20"/>
        </w:rPr>
        <w:t>'Criminal Code'</w:t>
      </w:r>
      <w:r w:rsidRPr="003457C2">
        <w:rPr>
          <w:rFonts w:ascii="Times New Roman" w:hAnsi="Times New Roman" w:cs="Times New Roman"/>
          <w:noProof/>
          <w:sz w:val="20"/>
          <w:szCs w:val="20"/>
        </w:rPr>
        <w:t>)</w:t>
      </w:r>
      <w:r w:rsidRPr="003457C2">
        <w:rPr>
          <w:rFonts w:ascii="Times New Roman" w:hAnsi="Times New Roman" w:cs="Times New Roman"/>
          <w:sz w:val="20"/>
          <w:szCs w:val="20"/>
        </w:rPr>
        <w:fldChar w:fldCharType="end"/>
      </w:r>
      <w:r w:rsidRPr="003457C2">
        <w:rPr>
          <w:rFonts w:ascii="Times New Roman" w:hAnsi="Times New Roman" w:cs="Times New Roman"/>
          <w:sz w:val="20"/>
          <w:szCs w:val="20"/>
        </w:rPr>
        <w:t>.</w:t>
      </w:r>
      <w:proofErr w:type="gramEnd"/>
    </w:p>
  </w:footnote>
  <w:footnote w:id="16">
    <w:p w14:paraId="36175823" w14:textId="77777777"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sidRPr="00564B3D">
        <w:rPr>
          <w:rFonts w:ascii="Times New Roman" w:hAnsi="Times New Roman" w:cs="Times New Roman"/>
          <w:sz w:val="20"/>
          <w:szCs w:val="20"/>
        </w:rPr>
        <w:instrText xml:space="preserve"> ADDIN EN.CITE &lt;EndNote&gt;&lt;Cite&gt;&lt;Author&gt;Jackson&lt;/Author&gt;&lt;Year&gt;2010&lt;/Year&gt;&lt;RecNum&gt;19&lt;/RecNum&gt;&lt;Suffix&gt; 10&lt;/Suffix&gt;&lt;DisplayText&gt;Emily Jackson, &lt;style face="italic"&gt;Medical Law: Text, Cases and Commentary&lt;/style&gt; (Oxford University Press, 2nd ed, 2010) 10&lt;/DisplayText&gt;&lt;record&gt;&lt;rec-number&gt;19&lt;/rec-number&gt;&lt;foreign-keys&gt;&lt;key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sidRPr="00564B3D">
        <w:rPr>
          <w:rFonts w:ascii="Times New Roman" w:hAnsi="Times New Roman" w:cs="Times New Roman"/>
          <w:noProof/>
          <w:sz w:val="20"/>
          <w:szCs w:val="20"/>
        </w:rPr>
        <w:t xml:space="preserve">Emily Jackson, </w:t>
      </w:r>
      <w:r w:rsidRPr="00564B3D">
        <w:rPr>
          <w:rFonts w:ascii="Times New Roman" w:hAnsi="Times New Roman" w:cs="Times New Roman"/>
          <w:i/>
          <w:noProof/>
          <w:sz w:val="20"/>
          <w:szCs w:val="20"/>
        </w:rPr>
        <w:t>Medical Law: Text, Cases and Commentary</w:t>
      </w:r>
      <w:r w:rsidRPr="00564B3D">
        <w:rPr>
          <w:rFonts w:ascii="Times New Roman" w:hAnsi="Times New Roman" w:cs="Times New Roman"/>
          <w:noProof/>
          <w:sz w:val="20"/>
          <w:szCs w:val="20"/>
        </w:rPr>
        <w:t xml:space="preserve"> (Oxford University Press, 2nd ed, 2010) 10</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17">
    <w:p w14:paraId="22D00446" w14:textId="212C089A" w:rsidR="00CB3EE4" w:rsidRPr="00A95D99" w:rsidRDefault="00CB3EE4">
      <w:pPr>
        <w:pStyle w:val="FootnoteText"/>
        <w:rPr>
          <w:rFonts w:ascii="Times New Roman" w:hAnsi="Times New Roman" w:cs="Times New Roman"/>
          <w:sz w:val="20"/>
          <w:szCs w:val="20"/>
          <w:lang w:val="en-US"/>
        </w:rPr>
      </w:pPr>
      <w:r w:rsidRPr="00A95D99">
        <w:rPr>
          <w:rStyle w:val="FootnoteReference"/>
          <w:rFonts w:ascii="Times New Roman" w:hAnsi="Times New Roman" w:cs="Times New Roman"/>
          <w:sz w:val="20"/>
          <w:szCs w:val="20"/>
        </w:rPr>
        <w:footnoteRef/>
      </w:r>
      <w:r w:rsidRPr="00A95D99">
        <w:rPr>
          <w:rFonts w:ascii="Times New Roman" w:hAnsi="Times New Roman" w:cs="Times New Roman"/>
          <w:sz w:val="20"/>
          <w:szCs w:val="20"/>
        </w:rPr>
        <w:t xml:space="preserve"> </w:t>
      </w:r>
      <w:r w:rsidRPr="00A95D9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&lt;EndNote&gt;&lt;Cite&gt;&lt;Author&gt;Kerridge&lt;/Author&gt;&lt;Year&gt;2006&lt;/Year&gt;&lt;RecNum&gt;107&lt;/RecNum&gt;&lt;Suffix&gt;`, 21&lt;/Suffix&gt;&lt;DisplayText&gt;Ian Kerridge et al, &amp;apos;Ethical Frameworks and Dilemmas&amp;apos; in Ian Freckelton and Kerry Petersen (eds), &lt;style face="italic"&gt;Disputes and Dilemmas in Health Law&lt;/style&gt; (The Federation Press, 2006) 17, 21&lt;/DisplayText&gt;&lt;record&gt;&lt;rec-number&gt;107&lt;/rec-number&gt;&lt;foreign-keys&gt;&lt;key app="EN" db-id="wv2x95zrsx5d2qedsfpva296rdreessdz9va"&gt;107&lt;/key&gt;&lt;/foreign-keys&gt;&lt;ref-type name="Book Section"&gt;5&lt;/ref-type&gt;&lt;contributors&gt;&lt;authors&gt;&lt;author&gt;Ian Kerridge&lt;/author&gt;&lt;author&gt;John McPhee&lt;/author&gt;&lt;author&gt;Chris Jordens&lt;/author&gt;&lt;author&gt;Georgina C Clark&lt;/author&gt;&lt;/authors&gt;&lt;secondary-authors&gt;&lt;author&gt;Ian Freckelton&lt;/author&gt;&lt;author&gt;Kerry Petersen&lt;/author&gt;&lt;/secondary-authors&gt;&lt;/contributors&gt;&lt;titles&gt;&lt;title&gt;Ethical Frameworks and Dilemmas&lt;/title&gt;&lt;secondary-title&gt;Disputes and Dilemmas in Health Law&lt;/secondary-title&gt;&lt;/titles&gt;&lt;pages&gt;17&lt;/pages&gt;&lt;dates&gt;&lt;year&gt;2006&lt;/year&gt;&lt;/dates&gt;&lt;publisher&gt;The Federation Press&lt;/publisher&gt;&lt;label&gt;Articles/ Books/ Reports&lt;/label&gt;&lt;urls&gt;&lt;/urls&gt;&lt;/record&gt;&lt;/Cite&gt;&lt;/EndNote&gt;</w:instrText>
      </w:r>
      <w:r w:rsidRPr="00A95D99">
        <w:rPr>
          <w:rFonts w:ascii="Times New Roman" w:hAnsi="Times New Roman" w:cs="Times New Roman"/>
          <w:sz w:val="20"/>
          <w:szCs w:val="20"/>
        </w:rPr>
        <w:fldChar w:fldCharType="separate"/>
      </w:r>
      <w:r>
        <w:rPr>
          <w:rFonts w:ascii="Times New Roman" w:hAnsi="Times New Roman" w:cs="Times New Roman"/>
          <w:noProof/>
          <w:sz w:val="20"/>
          <w:szCs w:val="20"/>
        </w:rPr>
        <w:t xml:space="preserve">Ian Kerridge et al, 'Ethical Frameworks and Dilemmas' in Ian Freckelton and Kerry Petersen (eds), </w:t>
      </w:r>
      <w:r w:rsidRPr="00A95D99">
        <w:rPr>
          <w:rFonts w:ascii="Times New Roman" w:hAnsi="Times New Roman" w:cs="Times New Roman"/>
          <w:i/>
          <w:noProof/>
          <w:sz w:val="20"/>
          <w:szCs w:val="20"/>
        </w:rPr>
        <w:t>Disputes and Dilemmas in Health Law</w:t>
      </w:r>
      <w:r>
        <w:rPr>
          <w:rFonts w:ascii="Times New Roman" w:hAnsi="Times New Roman" w:cs="Times New Roman"/>
          <w:noProof/>
          <w:sz w:val="20"/>
          <w:szCs w:val="20"/>
        </w:rPr>
        <w:t xml:space="preserve"> (The Federation Press, 2006) 17, 21</w:t>
      </w:r>
      <w:r w:rsidRPr="00A95D99">
        <w:rPr>
          <w:rFonts w:ascii="Times New Roman" w:hAnsi="Times New Roman" w:cs="Times New Roman"/>
          <w:sz w:val="20"/>
          <w:szCs w:val="20"/>
        </w:rPr>
        <w:fldChar w:fldCharType="end"/>
      </w:r>
      <w:r>
        <w:rPr>
          <w:rFonts w:ascii="Times New Roman" w:hAnsi="Times New Roman" w:cs="Times New Roman"/>
          <w:sz w:val="20"/>
          <w:szCs w:val="20"/>
        </w:rPr>
        <w:t>.</w:t>
      </w:r>
    </w:p>
  </w:footnote>
  <w:footnote w:id="18">
    <w:p w14:paraId="389CFC66" w14:textId="2EAEDD83"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1&lt;/Suffix&gt;&lt;DisplayText&gt;Jackson, above n 1&lt;/DisplayText&gt;&lt;record&gt;&lt;rec-number&gt;19&lt;/rec-number&gt;&lt;foreign-keys&gt;&lt;key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Jackson, above n 1</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19">
    <w:p w14:paraId="798BAC0B" w14:textId="77777777" w:rsidR="00CB3EE4" w:rsidRPr="00D9746B" w:rsidRDefault="00CB3EE4" w:rsidP="00527940">
      <w:pPr>
        <w:pStyle w:val="FootnoteText"/>
        <w:rPr>
          <w:rFonts w:ascii="Times New Roman" w:hAnsi="Times New Roman" w:cs="Times New Roman"/>
          <w:sz w:val="20"/>
          <w:szCs w:val="20"/>
          <w:lang w:val="en-US"/>
        </w:rPr>
      </w:pPr>
      <w:r w:rsidRPr="00D9746B">
        <w:rPr>
          <w:rStyle w:val="FootnoteReference"/>
          <w:rFonts w:ascii="Times New Roman" w:hAnsi="Times New Roman" w:cs="Times New Roman"/>
          <w:sz w:val="20"/>
          <w:szCs w:val="20"/>
        </w:rPr>
        <w:footnoteRef/>
      </w:r>
      <w:r w:rsidRPr="00D9746B">
        <w:rPr>
          <w:rFonts w:ascii="Times New Roman" w:hAnsi="Times New Roman" w:cs="Times New Roman"/>
          <w:sz w:val="20"/>
          <w:szCs w:val="20"/>
        </w:rPr>
        <w:t xml:space="preserve"> </w:t>
      </w:r>
      <w:r w:rsidRPr="00D9746B">
        <w:rPr>
          <w:rFonts w:ascii="Times New Roman" w:hAnsi="Times New Roman" w:cs="Times New Roman"/>
          <w:sz w:val="20"/>
          <w:szCs w:val="20"/>
        </w:rPr>
        <w:fldChar w:fldCharType="begin"/>
      </w:r>
      <w:r w:rsidRPr="00D9746B">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D9746B">
        <w:rPr>
          <w:rFonts w:ascii="Times New Roman" w:hAnsi="Times New Roman" w:cs="Times New Roman"/>
          <w:sz w:val="20"/>
          <w:szCs w:val="20"/>
        </w:rPr>
        <w:fldChar w:fldCharType="separate"/>
      </w:r>
      <w:r w:rsidRPr="00D9746B">
        <w:rPr>
          <w:rFonts w:ascii="Times New Roman" w:hAnsi="Times New Roman" w:cs="Times New Roman"/>
          <w:noProof/>
          <w:sz w:val="20"/>
          <w:szCs w:val="20"/>
        </w:rPr>
        <w:t>Ibid</w:t>
      </w:r>
      <w:r w:rsidRPr="00D9746B">
        <w:rPr>
          <w:rFonts w:ascii="Times New Roman" w:hAnsi="Times New Roman" w:cs="Times New Roman"/>
          <w:sz w:val="20"/>
          <w:szCs w:val="20"/>
        </w:rPr>
        <w:fldChar w:fldCharType="end"/>
      </w:r>
      <w:r w:rsidRPr="00D9746B">
        <w:rPr>
          <w:rFonts w:ascii="Times New Roman" w:hAnsi="Times New Roman" w:cs="Times New Roman"/>
          <w:sz w:val="20"/>
          <w:szCs w:val="20"/>
        </w:rPr>
        <w:t>.</w:t>
      </w:r>
    </w:p>
  </w:footnote>
  <w:footnote w:id="20">
    <w:p w14:paraId="7E541DC6" w14:textId="25C8D95E" w:rsidR="00CB3EE4" w:rsidRPr="001415FE" w:rsidRDefault="00CB3EE4" w:rsidP="00527940">
      <w:pPr>
        <w:pStyle w:val="FootnoteText"/>
        <w:rPr>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21">
    <w:p w14:paraId="7C0737D3" w14:textId="77777777"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sidRPr="00564B3D">
        <w:rPr>
          <w:rFonts w:ascii="Times New Roman" w:hAnsi="Times New Roman" w:cs="Times New Roman"/>
          <w:sz w:val="20"/>
          <w:szCs w:val="20"/>
        </w:rPr>
        <w:instrText xml:space="preserve"> ADDIN EN.CITE &lt;EndNote&gt;&lt;Cite&gt;&lt;Author&gt;Herring&lt;/Author&gt;&lt;Year&gt;2008&lt;/Year&gt;&lt;RecNum&gt;20&lt;/RecNum&gt;&lt;Suffix&gt; 11&lt;/Suffix&gt;&lt;DisplayText&gt;Jonathan Herring, &lt;style face="italic"&gt;Medical Law and Ethics&lt;/style&gt; (Oxford University Press, 2nd ed, 2008) 11&lt;/DisplayText&gt;&lt;record&gt;&lt;rec-number&gt;20&lt;/rec-number&gt;&lt;foreign-keys&gt;&lt;key app="EN" db-id="wv2x95zrsx5d2qedsfpva296rdreessdz9va"&gt;20&lt;/key&gt;&lt;/foreign-keys&gt;&lt;ref-type name="Book"&gt;6&lt;/ref-type&gt;&lt;contributors&gt;&lt;authors&gt;&lt;author&gt;Jonathan Herring&lt;/author&gt;&lt;/authors&gt;&lt;/contributors&gt;&lt;titles&gt;&lt;title&gt;Medical Law and Ethics&lt;/title&gt;&lt;/titles&gt;&lt;edition&gt;2nd&lt;/edition&gt;&lt;dates&gt;&lt;year&gt;2008&lt;/year&gt;&lt;/dates&gt;&lt;publisher&gt;Oxford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sidRPr="00564B3D">
        <w:rPr>
          <w:rFonts w:ascii="Times New Roman" w:hAnsi="Times New Roman" w:cs="Times New Roman"/>
          <w:noProof/>
          <w:sz w:val="20"/>
          <w:szCs w:val="20"/>
        </w:rPr>
        <w:t xml:space="preserve">Jonathan Herring, </w:t>
      </w:r>
      <w:r w:rsidRPr="00564B3D">
        <w:rPr>
          <w:rFonts w:ascii="Times New Roman" w:hAnsi="Times New Roman" w:cs="Times New Roman"/>
          <w:i/>
          <w:noProof/>
          <w:sz w:val="20"/>
          <w:szCs w:val="20"/>
        </w:rPr>
        <w:t>Medical Law and Ethics</w:t>
      </w:r>
      <w:r w:rsidRPr="00564B3D">
        <w:rPr>
          <w:rFonts w:ascii="Times New Roman" w:hAnsi="Times New Roman" w:cs="Times New Roman"/>
          <w:noProof/>
          <w:sz w:val="20"/>
          <w:szCs w:val="20"/>
        </w:rPr>
        <w:t xml:space="preserve"> (Oxford University Press, 2nd ed, 2008) 11</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22">
    <w:p w14:paraId="3BF5A671" w14:textId="17A9A61F"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&lt;EndNote&gt;&lt;Cite&gt;&lt;Author&gt;Herring&lt;/Author&gt;&lt;Year&gt;2008&lt;/Year&gt;&lt;RecNum&gt;20&lt;/RecNum&gt;&lt;Suffix&gt; 15&lt;/Suffix&gt;&lt;DisplayText&gt;Ibid 15&lt;/DisplayText&gt;&lt;record&gt;&lt;rec-number&gt;20&lt;/rec-number&gt;&lt;foreign-keys&gt;&lt;key app="EN" db-id="wv2x95zrsx5d2qedsfpva296rdreessdz9va"&gt;20&lt;/key&gt;&lt;/foreign-keys&gt;&lt;ref-type name="Book"&gt;6&lt;/ref-type&gt;&lt;contributors&gt;&lt;authors&gt;&lt;author&gt;Jonathan Herring&lt;/author&gt;&lt;/authors&gt;&lt;/contributors&gt;&lt;titles&gt;&lt;title&gt;Medical Law and Ethics&lt;/title&gt;&lt;/titles&gt;&lt;edition&gt;2nd&lt;/edition&gt;&lt;dates&gt;&lt;year&gt;2008&lt;/year&gt;&lt;/dates&gt;&lt;publisher&gt;Oxford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15</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23">
    <w:p w14:paraId="59FF2294" w14:textId="27CBE5ED"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 10&lt;/Suffix&gt;&lt;DisplayText&gt;Jackson, above n 1, 10&lt;/DisplayText&gt;&lt;record&gt;&lt;rec-number&gt;19&lt;/rec-number&gt;&lt;foreign-keys&gt;&lt;key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Jackson, above n 1, 10</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24">
    <w:p w14:paraId="2BDE6654" w14:textId="7221DC52"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25">
    <w:p w14:paraId="0E0860D6" w14:textId="7943C869"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&lt;EndNote&gt;&lt;Cite&gt;&lt;Author&gt;Herring&lt;/Author&gt;&lt;Year&gt;2008&lt;/Year&gt;&lt;RecNum&gt;20&lt;/RecNum&gt;&lt;Suffix&gt; 6`, 11&lt;/Suffix&gt;&lt;DisplayText&gt;Herring, above n 6, 11&lt;/DisplayText&gt;&lt;record&gt;&lt;rec-number&gt;20&lt;/rec-number&gt;&lt;foreign-keys&gt;&lt;key app="EN" db-id="wv2x95zrsx5d2qedsfpva296rdreessdz9va"&gt;20&lt;/key&gt;&lt;/foreign-keys&gt;&lt;ref-type name="Book"&gt;6&lt;/ref-type&gt;&lt;contributors&gt;&lt;authors&gt;&lt;author&gt;Jonathan Herring&lt;/author&gt;&lt;/authors&gt;&lt;/contributors&gt;&lt;titles&gt;&lt;title&gt;Medical Law and Ethics&lt;/title&gt;&lt;/titles&gt;&lt;edition&gt;2nd&lt;/edition&gt;&lt;dates&gt;&lt;year&gt;2008&lt;/year&gt;&lt;/dates&gt;&lt;publisher&gt;Oxford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Herring, above n 6, 11</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26">
    <w:p w14:paraId="7277ADAF" w14:textId="6F68D381"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 10&lt;/Suffix&gt;&lt;DisplayText&gt;Jackson, above n 1, 10&lt;/DisplayText&gt;&lt;record&gt;&lt;rec-number&gt;19&lt;/rec-number&gt;&lt;foreign-keys&gt;&lt;key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Jackson, above n 1, 10</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27">
    <w:p w14:paraId="744EF866" w14:textId="1649FA3E"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28">
    <w:p w14:paraId="149C5B91" w14:textId="15245B20"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29">
    <w:p w14:paraId="4D717C8D" w14:textId="2C793014"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14&lt;/Suffix&gt;&lt;DisplayText&gt;Ibid 14&lt;/DisplayText&gt;&lt;record&gt;&lt;rec-number&gt;19&lt;/rec-number&gt;&lt;foreign-keys&gt;&lt;key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14</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30">
    <w:p w14:paraId="15C413E1" w14:textId="60F25B8C" w:rsidR="00CB3EE4" w:rsidRPr="005A3395" w:rsidRDefault="00CB3EE4" w:rsidP="00527940">
      <w:pPr>
        <w:pStyle w:val="FootnoteText"/>
        <w:rPr>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13&lt;/Suffix&gt;&lt;DisplayText&gt;Ibid 13&lt;/DisplayText&gt;&lt;record&gt;&lt;rec-number&gt;19&lt;/rec-number&gt;&lt;foreign-keys&gt;&lt;key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13</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31">
    <w:p w14:paraId="1E3B4C5F" w14:textId="34FC235F"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14&lt;/Suffix&gt;&lt;DisplayText&gt;Ibid 14&lt;/DisplayText&gt;&lt;record&gt;&lt;rec-number&gt;19&lt;/rec-number&gt;&lt;foreign-keys&gt;&lt;key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14</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32">
    <w:p w14:paraId="63EDA3BD" w14:textId="02D64830"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16&lt;/Suffix&gt;&lt;DisplayText&gt;Ibid 16&lt;/DisplayText&gt;&lt;record&gt;&lt;rec-number&gt;19&lt;/rec-number&gt;&lt;foreign-keys&gt;&lt;key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16</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33">
    <w:p w14:paraId="3740D82F" w14:textId="56EF453B" w:rsidR="00CB3EE4" w:rsidRPr="00377D5C" w:rsidRDefault="00CB3EE4">
      <w:pPr>
        <w:pStyle w:val="FootnoteText"/>
        <w:rPr>
          <w:rFonts w:ascii="Times New Roman" w:hAnsi="Times New Roman" w:cs="Times New Roman"/>
          <w:sz w:val="20"/>
          <w:szCs w:val="20"/>
          <w:lang w:val="en-US"/>
        </w:rPr>
      </w:pPr>
      <w:r w:rsidRPr="00377D5C">
        <w:rPr>
          <w:rStyle w:val="FootnoteReference"/>
          <w:rFonts w:ascii="Times New Roman" w:hAnsi="Times New Roman" w:cs="Times New Roman"/>
          <w:sz w:val="20"/>
          <w:szCs w:val="20"/>
        </w:rPr>
        <w:footnoteRef/>
      </w:r>
      <w:r w:rsidRPr="00377D5C">
        <w:rPr>
          <w:rFonts w:ascii="Times New Roman" w:hAnsi="Times New Roman" w:cs="Times New Roman"/>
          <w:sz w:val="20"/>
          <w:szCs w:val="20"/>
        </w:rPr>
        <w:t xml:space="preserve"> </w:t>
      </w:r>
      <w:proofErr w:type="gramStart"/>
      <w:r>
        <w:rPr>
          <w:rFonts w:ascii="Times New Roman" w:hAnsi="Times New Roman" w:cs="Times New Roman"/>
          <w:i/>
          <w:sz w:val="20"/>
          <w:szCs w:val="20"/>
        </w:rPr>
        <w:t xml:space="preserve">Secretary, Department of Health and Community Services v JWB and SMB </w:t>
      </w:r>
      <w:r>
        <w:rPr>
          <w:rFonts w:ascii="Times New Roman" w:hAnsi="Times New Roman" w:cs="Times New Roman"/>
          <w:sz w:val="20"/>
          <w:szCs w:val="20"/>
        </w:rPr>
        <w:t>(1992) 175 CLR 218 (</w:t>
      </w:r>
      <w:r>
        <w:rPr>
          <w:rFonts w:ascii="Times New Roman" w:hAnsi="Times New Roman" w:cs="Times New Roman"/>
          <w:i/>
          <w:sz w:val="20"/>
          <w:szCs w:val="20"/>
        </w:rPr>
        <w:t>‘Marion’s Case’</w:t>
      </w:r>
      <w:r>
        <w:rPr>
          <w:rFonts w:ascii="Times New Roman" w:hAnsi="Times New Roman" w:cs="Times New Roman"/>
          <w:sz w:val="20"/>
          <w:szCs w:val="20"/>
        </w:rPr>
        <w:t>).</w:t>
      </w:r>
      <w:proofErr w:type="gramEnd"/>
    </w:p>
  </w:footnote>
  <w:footnote w:id="34">
    <w:p w14:paraId="2EAF7196" w14:textId="17DDC469"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 11&lt;/Suffix&gt;&lt;DisplayText&gt;Jackson, above n 1, 11&lt;/DisplayText&gt;&lt;record&gt;&lt;rec-number&gt;19&lt;/rec-number&gt;&lt;foreign-keys&gt;&lt;key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Jackson, above n 1, 11</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35">
    <w:p w14:paraId="1BA55EDC" w14:textId="74F13C37"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&lt;EndNote&gt;&lt;Cite&gt;&lt;Author&gt;Herring&lt;/Author&gt;&lt;Year&gt;2008&lt;/Year&gt;&lt;RecNum&gt;20&lt;/RecNum&gt;&lt;Suffix&gt; 6`, 22&lt;/Suffix&gt;&lt;DisplayText&gt;Herring, above n 6, 22&lt;/DisplayText&gt;&lt;record&gt;&lt;rec-number&gt;20&lt;/rec-number&gt;&lt;foreign-keys&gt;&lt;key app="EN" db-id="wv2x95zrsx5d2qedsfpva296rdreessdz9va"&gt;20&lt;/key&gt;&lt;/foreign-keys&gt;&lt;ref-type name="Book"&gt;6&lt;/ref-type&gt;&lt;contributors&gt;&lt;authors&gt;&lt;author&gt;Jonathan Herring&lt;/author&gt;&lt;/authors&gt;&lt;/contributors&gt;&lt;titles&gt;&lt;title&gt;Medical Law and Ethics&lt;/title&gt;&lt;/titles&gt;&lt;edition&gt;2nd&lt;/edition&gt;&lt;dates&gt;&lt;year&gt;2008&lt;/year&gt;&lt;/dates&gt;&lt;publisher&gt;Oxford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Herring, above n 6, 22</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36">
    <w:p w14:paraId="3234EFD2" w14:textId="71C934FE" w:rsidR="00CB3EE4" w:rsidRPr="0012052A" w:rsidRDefault="00CB3EE4" w:rsidP="00527940">
      <w:pPr>
        <w:pStyle w:val="FootnoteText"/>
        <w:rPr>
          <w:rFonts w:ascii="Times New Roman" w:hAnsi="Times New Roman" w:cs="Times New Roman"/>
          <w:sz w:val="20"/>
          <w:szCs w:val="20"/>
          <w:lang w:val="en-US"/>
        </w:rPr>
      </w:pPr>
      <w:r w:rsidRPr="0012052A">
        <w:rPr>
          <w:rStyle w:val="FootnoteReference"/>
          <w:rFonts w:ascii="Times New Roman" w:hAnsi="Times New Roman" w:cs="Times New Roman"/>
          <w:sz w:val="20"/>
          <w:szCs w:val="20"/>
        </w:rPr>
        <w:footnoteRef/>
      </w:r>
      <w:r w:rsidRPr="0012052A">
        <w:rPr>
          <w:rFonts w:ascii="Times New Roman" w:hAnsi="Times New Roman" w:cs="Times New Roman"/>
          <w:sz w:val="20"/>
          <w:szCs w:val="20"/>
        </w:rPr>
        <w:t xml:space="preserve"> </w:t>
      </w:r>
      <w:r w:rsidRPr="0012052A">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251&lt;/Suffix&gt;&lt;DisplayText&gt;Law Commission, &lt;style face="italic"&gt;Consent in the Criminal Law, &lt;/style&gt;Consultation Paper No 139 (1995) 251&lt;/DisplayText&gt;&lt;record&gt;&lt;rec-number&gt;70&lt;/rec-number&gt;&lt;foreign-keys&gt;&lt;key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12052A">
        <w:rPr>
          <w:rFonts w:ascii="Times New Roman" w:hAnsi="Times New Roman" w:cs="Times New Roman"/>
          <w:sz w:val="20"/>
          <w:szCs w:val="20"/>
        </w:rPr>
        <w:fldChar w:fldCharType="separate"/>
      </w:r>
      <w:r>
        <w:rPr>
          <w:rFonts w:ascii="Times New Roman" w:hAnsi="Times New Roman" w:cs="Times New Roman"/>
          <w:noProof/>
          <w:sz w:val="20"/>
          <w:szCs w:val="20"/>
        </w:rPr>
        <w:t xml:space="preserve">Law Commission, </w:t>
      </w:r>
      <w:r w:rsidRPr="0012052A">
        <w:rPr>
          <w:rFonts w:ascii="Times New Roman" w:hAnsi="Times New Roman" w:cs="Times New Roman"/>
          <w:i/>
          <w:noProof/>
          <w:sz w:val="20"/>
          <w:szCs w:val="20"/>
        </w:rPr>
        <w:t xml:space="preserve">Consent in the Criminal Law, </w:t>
      </w:r>
      <w:r>
        <w:rPr>
          <w:rFonts w:ascii="Times New Roman" w:hAnsi="Times New Roman" w:cs="Times New Roman"/>
          <w:noProof/>
          <w:sz w:val="20"/>
          <w:szCs w:val="20"/>
        </w:rPr>
        <w:t>Consultation Paper No 139 (1995) 251</w:t>
      </w:r>
      <w:r w:rsidRPr="0012052A">
        <w:rPr>
          <w:rFonts w:ascii="Times New Roman" w:hAnsi="Times New Roman" w:cs="Times New Roman"/>
          <w:sz w:val="20"/>
          <w:szCs w:val="20"/>
        </w:rPr>
        <w:fldChar w:fldCharType="end"/>
      </w:r>
      <w:r>
        <w:rPr>
          <w:rFonts w:ascii="Times New Roman" w:hAnsi="Times New Roman" w:cs="Times New Roman"/>
          <w:sz w:val="20"/>
          <w:szCs w:val="20"/>
        </w:rPr>
        <w:t>.</w:t>
      </w:r>
    </w:p>
  </w:footnote>
  <w:footnote w:id="37">
    <w:p w14:paraId="33E11339" w14:textId="77777777"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sidRPr="00564B3D">
        <w:rPr>
          <w:rFonts w:ascii="Times New Roman" w:hAnsi="Times New Roman" w:cs="Times New Roman"/>
          <w:sz w:val="20"/>
          <w:szCs w:val="20"/>
        </w:rPr>
        <w:instrText xml:space="preserve"> ADDIN EN.CITE &lt;EndNote&gt;&lt;Cite&gt;&lt;Author&gt;Mason&lt;/Author&gt;&lt;Year&gt;1999&lt;/Year&gt;&lt;RecNum&gt;95&lt;/RecNum&gt;&lt;Suffix&gt; 6&lt;/Suffix&gt;&lt;DisplayText&gt;JK Mason and RA McCall Smith, &lt;style face="italic"&gt;Law and Medical Ethics&lt;/style&gt; (London: Butterworths, 5th ed, 1999) 6&lt;/DisplayText&gt;&lt;record&gt;&lt;rec-number&gt;95&lt;/rec-number&gt;&lt;foreign-keys&gt;&lt;key app="EN" db-id="wv2x95zrsx5d2qedsfpva296rdreessdz9va"&gt;95&lt;/key&gt;&lt;/foreign-keys&gt;&lt;ref-type name="Book"&gt;6&lt;/ref-type&gt;&lt;contributors&gt;&lt;authors&gt;&lt;author&gt;JK Mason&lt;/author&gt;&lt;author&gt;RA McCall Smith&lt;/author&gt;&lt;/authors&gt;&lt;/contributors&gt;&lt;titles&gt;&lt;title&gt;Law and Medical Ethics&lt;/title&gt;&lt;/titles&gt;&lt;edition&gt;5th&lt;/edition&gt;&lt;dates&gt;&lt;year&gt;1999&lt;/year&gt;&lt;pub-dates&gt;&lt;date&gt;1999&lt;/date&gt;&lt;/pub-dates&gt;&lt;/dates&gt;&lt;publisher&gt;London: Butterworths&lt;/publisher&gt;&lt;label&gt;Articles/ Books/ Reports&lt;/label&gt;&lt;urls&gt;&lt;/urls&gt;&lt;/record&gt;&lt;/Cite&gt;&lt;/EndNote&gt;</w:instrText>
      </w:r>
      <w:r w:rsidRPr="00564B3D">
        <w:rPr>
          <w:rFonts w:ascii="Times New Roman" w:hAnsi="Times New Roman" w:cs="Times New Roman"/>
          <w:sz w:val="20"/>
          <w:szCs w:val="20"/>
        </w:rPr>
        <w:fldChar w:fldCharType="separate"/>
      </w:r>
      <w:r w:rsidRPr="00564B3D">
        <w:rPr>
          <w:rFonts w:ascii="Times New Roman" w:hAnsi="Times New Roman" w:cs="Times New Roman"/>
          <w:noProof/>
          <w:sz w:val="20"/>
          <w:szCs w:val="20"/>
        </w:rPr>
        <w:t xml:space="preserve">JK Mason and RA McCall Smith, </w:t>
      </w:r>
      <w:r w:rsidRPr="00564B3D">
        <w:rPr>
          <w:rFonts w:ascii="Times New Roman" w:hAnsi="Times New Roman" w:cs="Times New Roman"/>
          <w:i/>
          <w:noProof/>
          <w:sz w:val="20"/>
          <w:szCs w:val="20"/>
        </w:rPr>
        <w:t>Law and Medical Ethics</w:t>
      </w:r>
      <w:r w:rsidRPr="00564B3D">
        <w:rPr>
          <w:rFonts w:ascii="Times New Roman" w:hAnsi="Times New Roman" w:cs="Times New Roman"/>
          <w:noProof/>
          <w:sz w:val="20"/>
          <w:szCs w:val="20"/>
        </w:rPr>
        <w:t xml:space="preserve"> (London: Butterworths, 5th ed, 1999) 6</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38">
    <w:p w14:paraId="5CAB3391" w14:textId="374F0776"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&lt;EndNote&gt;&lt;Cite&gt;&lt;Author&gt;Mason&lt;/Author&gt;&lt;Year&gt;1999&lt;/Year&gt;&lt;RecNum&gt;95&lt;/RecNum&gt;&lt;DisplayText&gt;Ibid&lt;/DisplayText&gt;&lt;record&gt;&lt;rec-number&gt;95&lt;/rec-number&gt;&lt;foreign-keys&gt;&lt;key app="EN" db-id="wv2x95zrsx5d2qedsfpva296rdreessdz9va"&gt;95&lt;/key&gt;&lt;/foreign-keys&gt;&lt;ref-type name="Book"&gt;6&lt;/ref-type&gt;&lt;contributors&gt;&lt;authors&gt;&lt;author&gt;JK Mason&lt;/author&gt;&lt;author&gt;RA McCall Smith&lt;/author&gt;&lt;/authors&gt;&lt;/contributors&gt;&lt;titles&gt;&lt;title&gt;Law and Medical Ethics&lt;/title&gt;&lt;/titles&gt;&lt;edition&gt;5th&lt;/edition&gt;&lt;dates&gt;&lt;year&gt;1999&lt;/year&gt;&lt;pub-dates&gt;&lt;date&gt;1999&lt;/date&gt;&lt;/pub-dates&gt;&lt;/dates&gt;&lt;publisher&gt;London: Butterworths&lt;/publisher&gt;&lt;label&gt;Articles/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r>
        <w:rPr>
          <w:rFonts w:ascii="Times New Roman" w:hAnsi="Times New Roman" w:cs="Times New Roman"/>
          <w:sz w:val="20"/>
          <w:szCs w:val="20"/>
        </w:rPr>
        <w:t xml:space="preserve"> </w:t>
      </w:r>
    </w:p>
  </w:footnote>
  <w:footnote w:id="39">
    <w:p w14:paraId="2EE634EB" w14:textId="77777777" w:rsidR="00CB3EE4" w:rsidRPr="00182AF6" w:rsidRDefault="00CB3EE4" w:rsidP="00527940">
      <w:pPr>
        <w:pStyle w:val="FootnoteText"/>
        <w:rPr>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&lt;EndNote&gt;&lt;Cite&gt;&lt;RecNum&gt;23&lt;/RecNum&gt;&lt;DisplayText&gt;&lt;style face="italic"&gt;Re T &lt;/style&gt;[1993] Fam 95&lt;/DisplayText&gt;&lt;record&gt;&lt;rec-number&gt;23&lt;/rec-number&gt;&lt;foreign-keys&gt;&lt;key app="EN" db-id="wv2x95zrsx5d2qedsfpva296rdreessdz9va"&gt;23&lt;/key&gt;&lt;/foreign-keys&gt;&lt;ref-type name="Legal"&gt;40&lt;/ref-type&gt;&lt;contributors&gt;&lt;secondary-authors&gt;&lt;author&gt;UK&lt;/author&gt;&lt;/secondary-authors&gt;&lt;/contributors&gt;&lt;titles&gt;&lt;title&gt;&lt;style face="italic" font="default" size="100%"&gt;Re T &lt;/style&gt;&lt;style face="normal" font="default" size="100%"&gt;[1993] Fam 95&lt;/style&gt;&lt;/title&gt;&lt;/titles&gt;&lt;dates&gt;&lt;/dates&gt;&lt;label&gt;Cases&lt;/label&gt;&lt;urls&gt;&lt;/urls&gt;&lt;/record&gt;&lt;/Cite&gt;&lt;/EndNote&gt;</w:instrText>
      </w:r>
      <w:r w:rsidRPr="00564B3D">
        <w:rPr>
          <w:rFonts w:ascii="Times New Roman" w:hAnsi="Times New Roman" w:cs="Times New Roman"/>
          <w:sz w:val="20"/>
          <w:szCs w:val="20"/>
        </w:rPr>
        <w:fldChar w:fldCharType="separate"/>
      </w:r>
      <w:proofErr w:type="gramStart"/>
      <w:r w:rsidRPr="00B83598">
        <w:rPr>
          <w:rFonts w:ascii="Times New Roman" w:hAnsi="Times New Roman" w:cs="Times New Roman"/>
          <w:i/>
          <w:noProof/>
          <w:sz w:val="20"/>
          <w:szCs w:val="20"/>
        </w:rPr>
        <w:t xml:space="preserve">Re T </w:t>
      </w:r>
      <w:r>
        <w:rPr>
          <w:rFonts w:ascii="Times New Roman" w:hAnsi="Times New Roman" w:cs="Times New Roman"/>
          <w:noProof/>
          <w:sz w:val="20"/>
          <w:szCs w:val="20"/>
        </w:rPr>
        <w:t>[1993] Fam 95</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40">
    <w:p w14:paraId="5088DCC8" w14:textId="27C27380"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&lt;EndNote&gt;&lt;Cite&gt;&lt;Author&gt;Herring&lt;/Author&gt;&lt;Year&gt;2008&lt;/Year&gt;&lt;RecNum&gt;20&lt;/RecNum&gt;&lt;Suffix&gt; 6`, 23&lt;/Suffix&gt;&lt;DisplayText&gt;Herring, above n 6, 23&lt;/DisplayText&gt;&lt;record&gt;&lt;rec-number&gt;20&lt;/rec-number&gt;&lt;foreign-keys&gt;&lt;key app="EN" db-id="wv2x95zrsx5d2qedsfpva296rdreessdz9va"&gt;20&lt;/key&gt;&lt;/foreign-keys&gt;&lt;ref-type name="Book"&gt;6&lt;/ref-type&gt;&lt;contributors&gt;&lt;authors&gt;&lt;author&gt;Jonathan Herring&lt;/author&gt;&lt;/authors&gt;&lt;/contributors&gt;&lt;titles&gt;&lt;title&gt;Medical Law and Ethics&lt;/title&gt;&lt;/titles&gt;&lt;edition&gt;2nd&lt;/edition&gt;&lt;dates&gt;&lt;year&gt;2008&lt;/year&gt;&lt;/dates&gt;&lt;publisher&gt;Oxford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Herring, above n 6, 23</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41">
    <w:p w14:paraId="2D8AD473" w14:textId="1F19B4B0"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 15&lt;/Suffix&gt;&lt;DisplayText&gt;Jackson, above n 1, 15&lt;/DisplayText&gt;&lt;record&gt;&lt;rec-number&gt;19&lt;/rec-number&gt;&lt;foreign-keys&gt;&lt;key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Jackson, above n 1, 15</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42">
    <w:p w14:paraId="420519EB" w14:textId="0C3DFFAA"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Pr>
          <w:rFonts w:ascii="Times New Roman" w:hAnsi="Times New Roman" w:cs="Times New Roman"/>
          <w:sz w:val="20"/>
          <w:szCs w:val="20"/>
        </w:rPr>
        <w:t>.</w:t>
      </w:r>
    </w:p>
  </w:footnote>
  <w:footnote w:id="43">
    <w:p w14:paraId="58C0138D" w14:textId="17F0815D"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44">
    <w:p w14:paraId="5BBAF77D" w14:textId="17E733DA" w:rsidR="00CB3EE4" w:rsidRPr="00304C5B" w:rsidRDefault="00CB3EE4" w:rsidP="00527940">
      <w:pPr>
        <w:pStyle w:val="FootnoteText"/>
        <w:rPr>
          <w:rFonts w:ascii="Times New Roman" w:hAnsi="Times New Roman" w:cs="Times New Roman"/>
          <w:sz w:val="20"/>
          <w:szCs w:val="20"/>
          <w:lang w:val="en-US"/>
        </w:rPr>
      </w:pPr>
      <w:r w:rsidRPr="00304C5B">
        <w:rPr>
          <w:rStyle w:val="FootnoteReference"/>
          <w:rFonts w:ascii="Times New Roman" w:hAnsi="Times New Roman" w:cs="Times New Roman"/>
          <w:sz w:val="20"/>
          <w:szCs w:val="20"/>
        </w:rPr>
        <w:footnoteRef/>
      </w:r>
      <w:r w:rsidRPr="00304C5B">
        <w:rPr>
          <w:rFonts w:ascii="Times New Roman" w:hAnsi="Times New Roman" w:cs="Times New Roman"/>
          <w:sz w:val="20"/>
          <w:szCs w:val="20"/>
        </w:rPr>
        <w:t xml:space="preserve"> </w:t>
      </w:r>
      <w:r w:rsidRPr="00304C5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&lt;EndNote&gt;&lt;Cite&gt;&lt;RecNum&gt;70&lt;/RecNum&gt;&lt;DisplayText&gt;Law Commission, &lt;style face="italic"&gt;Consent in the Criminal Law, &lt;/style&gt;Consultation Paper No 139 (1995)&lt;/DisplayText&gt;&lt;record&gt;&lt;rec-number&gt;70&lt;/rec-number&gt;&lt;foreign-keys&gt;&lt;key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304C5B">
        <w:rPr>
          <w:rFonts w:ascii="Times New Roman" w:hAnsi="Times New Roman" w:cs="Times New Roman"/>
          <w:sz w:val="20"/>
          <w:szCs w:val="20"/>
        </w:rPr>
        <w:fldChar w:fldCharType="separate"/>
      </w:r>
      <w:r w:rsidRPr="00304C5B">
        <w:rPr>
          <w:rFonts w:ascii="Times New Roman" w:hAnsi="Times New Roman" w:cs="Times New Roman"/>
          <w:noProof/>
          <w:sz w:val="20"/>
          <w:szCs w:val="20"/>
        </w:rPr>
        <w:t xml:space="preserve">Law Commission, </w:t>
      </w:r>
      <w:r w:rsidRPr="00304C5B">
        <w:rPr>
          <w:rFonts w:ascii="Times New Roman" w:hAnsi="Times New Roman" w:cs="Times New Roman"/>
          <w:i/>
          <w:noProof/>
          <w:sz w:val="20"/>
          <w:szCs w:val="20"/>
        </w:rPr>
        <w:t xml:space="preserve">Consent in the Criminal Law, </w:t>
      </w:r>
      <w:r w:rsidRPr="00304C5B">
        <w:rPr>
          <w:rFonts w:ascii="Times New Roman" w:hAnsi="Times New Roman" w:cs="Times New Roman"/>
          <w:noProof/>
          <w:sz w:val="20"/>
          <w:szCs w:val="20"/>
        </w:rPr>
        <w:t>Consultation Paper No 139 (1995)</w:t>
      </w:r>
      <w:r w:rsidRPr="00304C5B">
        <w:rPr>
          <w:rFonts w:ascii="Times New Roman" w:hAnsi="Times New Roman" w:cs="Times New Roman"/>
          <w:sz w:val="20"/>
          <w:szCs w:val="20"/>
        </w:rPr>
        <w:fldChar w:fldCharType="end"/>
      </w:r>
      <w:r w:rsidRPr="00304C5B">
        <w:rPr>
          <w:rFonts w:ascii="Times New Roman" w:hAnsi="Times New Roman" w:cs="Times New Roman"/>
          <w:sz w:val="20"/>
          <w:szCs w:val="20"/>
        </w:rPr>
        <w:t>.</w:t>
      </w:r>
    </w:p>
  </w:footnote>
  <w:footnote w:id="45">
    <w:p w14:paraId="2EB56C80" w14:textId="258FCD6B"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263&lt;/Suffix&gt;&lt;DisplayText&gt;Ibid 263&lt;/DisplayText&gt;&lt;record&gt;&lt;rec-number&gt;70&lt;/rec-number&gt;&lt;foreign-keys&gt;&lt;key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263</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46">
    <w:p w14:paraId="0110282C" w14:textId="1D918B82"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&lt;EndNote&gt;&lt;Cite&gt;&lt;RecNum&gt;70&lt;/RecNum&gt;&lt;DisplayText&gt;Ibid&lt;/DisplayText&gt;&lt;record&gt;&lt;rec-number&gt;70&lt;/rec-number&gt;&lt;foreign-keys&gt;&lt;key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47">
    <w:p w14:paraId="63E1BFE7" w14:textId="77777777"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&lt;EndNote&gt;&lt;Cite&gt;&lt;RecNum&gt;86&lt;/RecNum&gt;&lt;Suffix&gt; 87&lt;/Suffix&gt;&lt;DisplayText&gt;British Medical Association, &lt;style face="italic"&gt;Medical Ethics Today: The BMA&amp;apos;s Handbook of Ethics and Law&lt;/style&gt; (Wiley-Blackwell, 3rd ed, 2012) 87&lt;/DisplayText&gt;&lt;record&gt;&lt;rec-number&gt;86&lt;/rec-number&gt;&lt;foreign-keys&gt;&lt;key app="EN" db-id="wv2x95zrsx5d2qedsfpva296rdreessdz9va"&gt;86&lt;/key&gt;&lt;/foreign-keys&gt;&lt;ref-type name="Legal"&gt;40&lt;/ref-type&gt;&lt;contributors&gt;&lt;/contributors&gt;&lt;titles&gt;&lt;title&gt;&lt;style face="normal" font="default" size="100%"&gt;British Medical Association, &lt;/style&gt;&lt;style face="italic" font="default" size="100%"&gt;Medical Ethics Today: The BMA&amp;apos;s Handbook of Ethics and Law&lt;/style&gt;&lt;style face="normal" font="default" size="100%"&gt; (Wiley-Blackwell, 3rd ed, 2012)&lt;/style&gt;&lt;/title&gt;&lt;/titles&gt;&lt;dates&gt;&lt;/dates&gt;&lt;label&gt;Articles/ Books/ Reports&lt;/label&gt;&lt;urls&gt;&lt;/urls&gt;&lt;/record&gt;&lt;/Cite&gt;&lt;/EndNote&gt;</w:instrText>
      </w:r>
      <w:r w:rsidRPr="00564B3D">
        <w:rPr>
          <w:rFonts w:ascii="Times New Roman" w:hAnsi="Times New Roman" w:cs="Times New Roman"/>
          <w:sz w:val="20"/>
          <w:szCs w:val="20"/>
        </w:rPr>
        <w:fldChar w:fldCharType="separate"/>
      </w:r>
      <w:r w:rsidRPr="00564B3D">
        <w:rPr>
          <w:rFonts w:ascii="Times New Roman" w:hAnsi="Times New Roman" w:cs="Times New Roman"/>
          <w:noProof/>
          <w:sz w:val="20"/>
          <w:szCs w:val="20"/>
        </w:rPr>
        <w:t xml:space="preserve">British Medical Association, </w:t>
      </w:r>
      <w:r w:rsidRPr="00564B3D">
        <w:rPr>
          <w:rFonts w:ascii="Times New Roman" w:hAnsi="Times New Roman" w:cs="Times New Roman"/>
          <w:i/>
          <w:noProof/>
          <w:sz w:val="20"/>
          <w:szCs w:val="20"/>
        </w:rPr>
        <w:t>Medical Ethics Today: The BMA's Handbook of Ethics and Law</w:t>
      </w:r>
      <w:r w:rsidRPr="00564B3D">
        <w:rPr>
          <w:rFonts w:ascii="Times New Roman" w:hAnsi="Times New Roman" w:cs="Times New Roman"/>
          <w:noProof/>
          <w:sz w:val="20"/>
          <w:szCs w:val="20"/>
        </w:rPr>
        <w:t xml:space="preserve"> (Wiley-Blackwell, 3rd ed, 2012) 87</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48">
    <w:p w14:paraId="668BE94B" w14:textId="3373AF54" w:rsidR="00CB3EE4" w:rsidRPr="00546C54" w:rsidRDefault="00CB3EE4" w:rsidP="00527940">
      <w:pPr>
        <w:pStyle w:val="FootnoteText"/>
        <w:rPr>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&lt;EndNote&gt;&lt;Cite&gt;&lt;Author&gt;Bogdanoski&lt;/Author&gt;&lt;Year&gt;2009&lt;/Year&gt;&lt;RecNum&gt;16&lt;/RecNum&gt;&lt;Suffix&gt;`, 515&lt;/Suffix&gt;&lt;DisplayText&gt;Tony Bogdanoski, &amp;apos;Every &lt;style face="italic"&gt;body &lt;/style&gt;is different: regulating the use (and non-use) of cosmetic surgery, body modification and reproductive genetic testing&amp;apos; (2009) 18(2) &lt;style face="italic"&gt;Griffith Law Review&lt;/style&gt; 503, 515&lt;/DisplayText&gt;&lt;record&gt;&lt;rec-number&gt;16&lt;/rec-number&gt;&lt;foreign-keys&gt;&lt;key app="EN" db-id="wv2x95zrsx5d2qedsfpva296rdreessdz9va"&gt;16&lt;/key&gt;&lt;/foreign-keys&gt;&lt;ref-type name="Journal Article"&gt;17&lt;/ref-type&gt;&lt;contributors&gt;&lt;authors&gt;&lt;author&gt;Tony Bogdanoski&lt;/author&gt;&lt;/authors&gt;&lt;/contributors&gt;&lt;titles&gt;&lt;title&gt;&lt;style face="normal" font="default" size="100%"&gt;Every &lt;/style&gt;&lt;style face="italic" font="default" size="100%"&gt;body &lt;/style&gt;&lt;style face="normal" font="default" size="100%"&gt;is different: regulating the use (and non-use) of cosmetic surgery, body modification and reproductive genetic testing&lt;/style&gt;&lt;/title&gt;&lt;secondary-title&gt;Griffith Law Review&lt;/secondary-title&gt;&lt;/titles&gt;&lt;periodical&gt;&lt;full-title&gt;Griffith Law Review&lt;/full-title&gt;&lt;/periodical&gt;&lt;pages&gt;503&lt;/pages&gt;&lt;volume&gt;18&lt;/volume&gt;&lt;number&gt;2&lt;/number&gt;&lt;dates&gt;&lt;year&gt;2009&lt;/year&gt;&lt;/dates&gt;&lt;label&gt;Articles/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 xml:space="preserve">Tony Bogdanoski, 'Every </w:t>
      </w:r>
      <w:r w:rsidRPr="00502AA2">
        <w:rPr>
          <w:rFonts w:ascii="Times New Roman" w:hAnsi="Times New Roman" w:cs="Times New Roman"/>
          <w:i/>
          <w:noProof/>
          <w:sz w:val="20"/>
          <w:szCs w:val="20"/>
        </w:rPr>
        <w:t xml:space="preserve">body </w:t>
      </w:r>
      <w:r>
        <w:rPr>
          <w:rFonts w:ascii="Times New Roman" w:hAnsi="Times New Roman" w:cs="Times New Roman"/>
          <w:noProof/>
          <w:sz w:val="20"/>
          <w:szCs w:val="20"/>
        </w:rPr>
        <w:t xml:space="preserve">is different: regulating the use (and non-use) of cosmetic surgery, body modification and reproductive genetic testing' (2009) 18(2) </w:t>
      </w:r>
      <w:r w:rsidRPr="00502AA2">
        <w:rPr>
          <w:rFonts w:ascii="Times New Roman" w:hAnsi="Times New Roman" w:cs="Times New Roman"/>
          <w:i/>
          <w:noProof/>
          <w:sz w:val="20"/>
          <w:szCs w:val="20"/>
        </w:rPr>
        <w:t>Griffith Law Review</w:t>
      </w:r>
      <w:r>
        <w:rPr>
          <w:rFonts w:ascii="Times New Roman" w:hAnsi="Times New Roman" w:cs="Times New Roman"/>
          <w:noProof/>
          <w:sz w:val="20"/>
          <w:szCs w:val="20"/>
        </w:rPr>
        <w:t xml:space="preserve"> 503, 515</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49">
    <w:p w14:paraId="2081C887" w14:textId="77777777"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sidRPr="00564B3D">
        <w:rPr>
          <w:rFonts w:ascii="Times New Roman" w:hAnsi="Times New Roman" w:cs="Times New Roman"/>
          <w:sz w:val="20"/>
          <w:szCs w:val="20"/>
        </w:rPr>
        <w:instrText xml:space="preserve"> ADDIN EN.CITE &lt;EndNote&gt;&lt;Cite&gt;&lt;Author&gt;Koch&lt;/Author&gt;&lt;Year&gt;2001&lt;/Year&gt;&lt;RecNum&gt;8&lt;/RecNum&gt;&lt;Suffix&gt;`, 370&lt;/Suffix&gt;&lt;DisplayText&gt;Tom Koch, &amp;apos;Disability and difference: balancing social and physical constructions&amp;apos; (2001) 27(6) &lt;style face="italic"&gt;Journal of Medical Ethics&lt;/style&gt; 370, 370&lt;/DisplayText&gt;&lt;record&gt;&lt;rec-number&gt;8&lt;/rec-number&gt;&lt;foreign-keys&gt;&lt;key app="EN" db-id="wv2x95zrsx5d2qedsfpva296rdreessdz9va"&gt;8&lt;/key&gt;&lt;/foreign-keys&gt;&lt;ref-type name="Journal Article"&gt;17&lt;/ref-type&gt;&lt;contributors&gt;&lt;authors&gt;&lt;author&gt;Tom Koch&lt;/author&gt;&lt;/authors&gt;&lt;/contributors&gt;&lt;titles&gt;&lt;title&gt;Disability and difference: balancing social and physical constructions&lt;/title&gt;&lt;secondary-title&gt;Journal of Medical Ethics&lt;/secondary-title&gt;&lt;/titles&gt;&lt;periodical&gt;&lt;full-title&gt;Journal of Medical Ethics&lt;/full-title&gt;&lt;/periodical&gt;&lt;pages&gt;370&lt;/pages&gt;&lt;volume&gt;27&lt;/volume&gt;&lt;number&gt;6&lt;/number&gt;&lt;dates&gt;&lt;year&gt;2001&lt;/year&gt;&lt;/dates&gt;&lt;label&gt;Articles/ Books/ Reports&lt;/label&gt;&lt;urls&gt;&lt;/urls&gt;&lt;/record&gt;&lt;/Cite&gt;&lt;/EndNote&gt;</w:instrText>
      </w:r>
      <w:r w:rsidRPr="00564B3D">
        <w:rPr>
          <w:rFonts w:ascii="Times New Roman" w:hAnsi="Times New Roman" w:cs="Times New Roman"/>
          <w:sz w:val="20"/>
          <w:szCs w:val="20"/>
        </w:rPr>
        <w:fldChar w:fldCharType="separate"/>
      </w:r>
      <w:r w:rsidRPr="00564B3D">
        <w:rPr>
          <w:rFonts w:ascii="Times New Roman" w:hAnsi="Times New Roman" w:cs="Times New Roman"/>
          <w:noProof/>
          <w:sz w:val="20"/>
          <w:szCs w:val="20"/>
        </w:rPr>
        <w:t xml:space="preserve">Tom Koch, 'Disability and difference: balancing social and physical constructions' (2001) 27(6) </w:t>
      </w:r>
      <w:r w:rsidRPr="00564B3D">
        <w:rPr>
          <w:rFonts w:ascii="Times New Roman" w:hAnsi="Times New Roman" w:cs="Times New Roman"/>
          <w:i/>
          <w:noProof/>
          <w:sz w:val="20"/>
          <w:szCs w:val="20"/>
        </w:rPr>
        <w:t>Journal of Medical Ethics</w:t>
      </w:r>
      <w:r w:rsidRPr="00564B3D">
        <w:rPr>
          <w:rFonts w:ascii="Times New Roman" w:hAnsi="Times New Roman" w:cs="Times New Roman"/>
          <w:noProof/>
          <w:sz w:val="20"/>
          <w:szCs w:val="20"/>
        </w:rPr>
        <w:t xml:space="preserve"> 370, 370</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50">
    <w:p w14:paraId="2DF69433" w14:textId="4BC43710"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&lt;EndNote&gt;&lt;Cite&gt;&lt;Author&gt;Koch&lt;/Author&gt;&lt;Year&gt;2001&lt;/Year&gt;&lt;RecNum&gt;8&lt;/RecNum&gt;&lt;Suffix&gt; 372&lt;/Suffix&gt;&lt;DisplayText&gt;Ibid 372&lt;/DisplayText&gt;&lt;record&gt;&lt;rec-number&gt;8&lt;/rec-number&gt;&lt;foreign-keys&gt;&lt;key app="EN" db-id="wv2x95zrsx5d2qedsfpva296rdreessdz9va"&gt;8&lt;/key&gt;&lt;/foreign-keys&gt;&lt;ref-type name="Journal Article"&gt;17&lt;/ref-type&gt;&lt;contributors&gt;&lt;authors&gt;&lt;author&gt;Tom Koch&lt;/author&gt;&lt;/authors&gt;&lt;/contributors&gt;&lt;titles&gt;&lt;title&gt;Disability and difference: balancing social and physical constructions&lt;/title&gt;&lt;secondary-title&gt;Journal of Medical Ethics&lt;/secondary-title&gt;&lt;/titles&gt;&lt;periodical&gt;&lt;full-title&gt;Journal of Medical Ethics&lt;/full-title&gt;&lt;/periodical&gt;&lt;pages&gt;370&lt;/pages&gt;&lt;volume&gt;27&lt;/volume&gt;&lt;number&gt;6&lt;/number&gt;&lt;dates&gt;&lt;year&gt;2001&lt;/year&gt;&lt;/dates&gt;&lt;label&gt;Articles/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372</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51">
    <w:p w14:paraId="67A021FF" w14:textId="69D8889E"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&lt;EndNote&gt;&lt;Cite&gt;&lt;Author&gt;Koch&lt;/Author&gt;&lt;Year&gt;2001&lt;/Year&gt;&lt;RecNum&gt;8&lt;/RecNum&gt;&lt;Suffix&gt; 370&lt;/Suffix&gt;&lt;DisplayText&gt;Ibid 370&lt;/DisplayText&gt;&lt;record&gt;&lt;rec-number&gt;8&lt;/rec-number&gt;&lt;foreign-keys&gt;&lt;key app="EN" db-id="wv2x95zrsx5d2qedsfpva296rdreessdz9va"&gt;8&lt;/key&gt;&lt;/foreign-keys&gt;&lt;ref-type name="Journal Article"&gt;17&lt;/ref-type&gt;&lt;contributors&gt;&lt;authors&gt;&lt;author&gt;Tom Koch&lt;/author&gt;&lt;/authors&gt;&lt;/contributors&gt;&lt;titles&gt;&lt;title&gt;Disability and difference: balancing social and physical constructions&lt;/title&gt;&lt;secondary-title&gt;Journal of Medical Ethics&lt;/secondary-title&gt;&lt;/titles&gt;&lt;periodical&gt;&lt;full-title&gt;Journal of Medical Ethics&lt;/full-title&gt;&lt;/periodical&gt;&lt;pages&gt;370&lt;/pages&gt;&lt;volume&gt;27&lt;/volume&gt;&lt;number&gt;6&lt;/number&gt;&lt;dates&gt;&lt;year&gt;2001&lt;/year&gt;&lt;/dates&gt;&lt;label&gt;Articles/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370</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52">
    <w:p w14:paraId="054519B1" w14:textId="71B81F7B"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&lt;EndNote&gt;&lt;Cite&gt;&lt;Author&gt;Bogdanoski&lt;/Author&gt;&lt;Year&gt;2009&lt;/Year&gt;&lt;RecNum&gt;16&lt;/RecNum&gt;&lt;Suffix&gt; 33`, 509&lt;/Suffix&gt;&lt;DisplayText&gt;Bogdanoski, above n 33, 509&lt;/DisplayText&gt;&lt;record&gt;&lt;rec-number&gt;16&lt;/rec-number&gt;&lt;foreign-keys&gt;&lt;key app="EN" db-id="wv2x95zrsx5d2qedsfpva296rdreessdz9va"&gt;16&lt;/key&gt;&lt;/foreign-keys&gt;&lt;ref-type name="Journal Article"&gt;17&lt;/ref-type&gt;&lt;contributors&gt;&lt;authors&gt;&lt;author&gt;Tony Bogdanoski&lt;/author&gt;&lt;/authors&gt;&lt;/contributors&gt;&lt;titles&gt;&lt;title&gt;&lt;style face="normal" font="default" size="100%"&gt;Every &lt;/style&gt;&lt;style face="italic" font="default" size="100%"&gt;body &lt;/style&gt;&lt;style face="normal" font="default" size="100%"&gt;is different: regulating the use (and non-use) of cosmetic surgery, body modification and reproductive genetic testing&lt;/style&gt;&lt;/title&gt;&lt;secondary-title&gt;Griffith Law Review&lt;/secondary-title&gt;&lt;/titles&gt;&lt;periodical&gt;&lt;full-title&gt;Griffith Law Review&lt;/full-title&gt;&lt;/periodical&gt;&lt;pages&gt;503&lt;/pages&gt;&lt;volume&gt;18&lt;/volume&gt;&lt;number&gt;2&lt;/number&gt;&lt;dates&gt;&lt;year&gt;2009&lt;/year&gt;&lt;/dates&gt;&lt;label&gt;Articles/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Bogdanoski, above n 33, 509</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53">
    <w:p w14:paraId="5E442A51" w14:textId="25B14D8B" w:rsidR="00CB3EE4" w:rsidRPr="003C6148" w:rsidRDefault="00CB3EE4">
      <w:pPr>
        <w:pStyle w:val="FootnoteText"/>
        <w:rPr>
          <w:rFonts w:ascii="Times New Roman" w:hAnsi="Times New Roman" w:cs="Times New Roman"/>
          <w:sz w:val="20"/>
          <w:szCs w:val="20"/>
          <w:lang w:val="en-US"/>
        </w:rPr>
      </w:pPr>
      <w:r w:rsidRPr="003C6148">
        <w:rPr>
          <w:rStyle w:val="FootnoteReference"/>
          <w:rFonts w:ascii="Times New Roman" w:hAnsi="Times New Roman" w:cs="Times New Roman"/>
          <w:sz w:val="20"/>
          <w:szCs w:val="20"/>
        </w:rPr>
        <w:footnoteRef/>
      </w:r>
      <w:r w:rsidRPr="003C6148">
        <w:rPr>
          <w:rFonts w:ascii="Times New Roman" w:hAnsi="Times New Roman" w:cs="Times New Roman"/>
          <w:sz w:val="20"/>
          <w:szCs w:val="20"/>
        </w:rPr>
        <w:t xml:space="preserve"> Annemarie </w:t>
      </w:r>
      <w:proofErr w:type="spellStart"/>
      <w:r w:rsidRPr="003C6148">
        <w:rPr>
          <w:rFonts w:ascii="Times New Roman" w:hAnsi="Times New Roman" w:cs="Times New Roman"/>
          <w:sz w:val="20"/>
          <w:szCs w:val="20"/>
        </w:rPr>
        <w:t>Bridy</w:t>
      </w:r>
      <w:proofErr w:type="spellEnd"/>
      <w:r w:rsidRPr="003C6148">
        <w:rPr>
          <w:rFonts w:ascii="Times New Roman" w:hAnsi="Times New Roman" w:cs="Times New Roman"/>
          <w:sz w:val="20"/>
          <w:szCs w:val="20"/>
        </w:rPr>
        <w:t xml:space="preserve">, ‘Confounding extremities: surgery at the medico-ethical limits of self-modification’ (2004) 32 </w:t>
      </w:r>
      <w:r w:rsidRPr="003C6148">
        <w:rPr>
          <w:rFonts w:ascii="Times New Roman" w:hAnsi="Times New Roman" w:cs="Times New Roman"/>
          <w:i/>
          <w:sz w:val="20"/>
          <w:szCs w:val="20"/>
        </w:rPr>
        <w:t xml:space="preserve">The Journal of Law, Medicine and Ethics </w:t>
      </w:r>
      <w:r w:rsidRPr="003C6148">
        <w:rPr>
          <w:rFonts w:ascii="Times New Roman" w:hAnsi="Times New Roman" w:cs="Times New Roman"/>
          <w:sz w:val="20"/>
          <w:szCs w:val="20"/>
        </w:rPr>
        <w:t>149, 152.</w:t>
      </w:r>
    </w:p>
  </w:footnote>
  <w:footnote w:id="54">
    <w:p w14:paraId="1ADA9FD8" w14:textId="77777777"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The International Society of Aesthetic Plastic Surgery did an international survey on aesthetic and cosmetic procedures performed in 2011. The figures for Australia, the United Kingdom and America totalled 40 427, 95 063 and 1 094 146 respectively. These statistics indicate the wide popularity of cosmetic surgery. For reference, see International Society of Aesthetic Plastic Surgery, ‘ISAPS International Survey on Aesthetic/Cosmetic Procedures Performed in 2011’ (Media Release, 2011) &lt;http://www.isaps.org/files/html-contents/Downloads/ISAPS%20Results%20-%20Procedures%20in%202011.pdf&gt;.</w:t>
      </w:r>
    </w:p>
  </w:footnote>
  <w:footnote w:id="55">
    <w:p w14:paraId="5032E009" w14:textId="77777777" w:rsidR="00CB3EE4" w:rsidRPr="00C67CF0" w:rsidRDefault="00CB3EE4" w:rsidP="00527940">
      <w:pPr>
        <w:pStyle w:val="FootnoteText"/>
        <w:rPr>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For example, the </w:t>
      </w:r>
      <w:r w:rsidRPr="00564B3D">
        <w:rPr>
          <w:rFonts w:ascii="Times New Roman" w:hAnsi="Times New Roman" w:cs="Times New Roman"/>
          <w:sz w:val="20"/>
          <w:szCs w:val="20"/>
        </w:rPr>
        <w:fldChar w:fldCharType="begin"/>
      </w:r>
      <w:r w:rsidRPr="00564B3D">
        <w:rPr>
          <w:rFonts w:ascii="Times New Roman" w:hAnsi="Times New Roman" w:cs="Times New Roman"/>
          <w:sz w:val="20"/>
          <w:szCs w:val="20"/>
        </w:rPr>
        <w:instrText xml:space="preserve"> ADDIN EN.CITE &lt;EndNote&gt;&lt;Cite&gt;&lt;RecNum&gt;26&lt;/RecNum&gt;&lt;DisplayText&gt;&lt;style face="italic"&gt;Gender Reassignment Act 2000 &lt;/style&gt;(WA)&lt;/DisplayText&gt;&lt;record&gt;&lt;rec-number&gt;26&lt;/rec-number&gt;&lt;foreign-keys&gt;&lt;key app="EN" db-id="wv2x95zrsx5d2qedsfpva296rdreessdz9va"&gt;26&lt;/key&gt;&lt;/foreign-keys&gt;&lt;ref-type name="Legal"&gt;40&lt;/ref-type&gt;&lt;contributors&gt;&lt;secondary-authors&gt;&lt;author&gt;WA&lt;/author&gt;&lt;/secondary-authors&gt;&lt;/contributors&gt;&lt;titles&gt;&lt;title&gt;&lt;style face="italic" font="default" size="100%"&gt;Gender Reassignment Act 2000 &lt;/style&gt;&lt;style face="normal" font="default" size="100%"&gt;(WA)&lt;/style&gt;&lt;/title&gt;&lt;/titles&gt;&lt;dates&gt;&lt;/dates&gt;&lt;label&gt;Legislation&lt;/label&gt;&lt;urls&gt;&lt;/urls&gt;&lt;/record&gt;&lt;/Cite&gt;&lt;/EndNote&gt;</w:instrText>
      </w:r>
      <w:r w:rsidRPr="00564B3D">
        <w:rPr>
          <w:rFonts w:ascii="Times New Roman" w:hAnsi="Times New Roman" w:cs="Times New Roman"/>
          <w:sz w:val="20"/>
          <w:szCs w:val="20"/>
        </w:rPr>
        <w:fldChar w:fldCharType="separate"/>
      </w:r>
      <w:r w:rsidRPr="00564B3D">
        <w:rPr>
          <w:rFonts w:ascii="Times New Roman" w:hAnsi="Times New Roman" w:cs="Times New Roman"/>
          <w:i/>
          <w:noProof/>
          <w:sz w:val="20"/>
          <w:szCs w:val="20"/>
        </w:rPr>
        <w:t xml:space="preserve">Gender Reassignment Act 2000 </w:t>
      </w:r>
      <w:r w:rsidRPr="00564B3D">
        <w:rPr>
          <w:rFonts w:ascii="Times New Roman" w:hAnsi="Times New Roman" w:cs="Times New Roman"/>
          <w:noProof/>
          <w:sz w:val="20"/>
          <w:szCs w:val="20"/>
        </w:rPr>
        <w:t>(WA)</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56">
    <w:p w14:paraId="4AC98672" w14:textId="724C13D4"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&lt;EndNote&gt;&lt;Cite&gt;&lt;Author&gt;Bogdanoski&lt;/Author&gt;&lt;Year&gt;2009&lt;/Year&gt;&lt;RecNum&gt;16&lt;/RecNum&gt;&lt;Suffix&gt; 33`, 513&lt;/Suffix&gt;&lt;DisplayText&gt;Bogdanoski, above n 33, 513&lt;/DisplayText&gt;&lt;record&gt;&lt;rec-number&gt;16&lt;/rec-number&gt;&lt;foreign-keys&gt;&lt;key app="EN" db-id="wv2x95zrsx5d2qedsfpva296rdreessdz9va"&gt;16&lt;/key&gt;&lt;/foreign-keys&gt;&lt;ref-type name="Journal Article"&gt;17&lt;/ref-type&gt;&lt;contributors&gt;&lt;authors&gt;&lt;author&gt;Tony Bogdanoski&lt;/author&gt;&lt;/authors&gt;&lt;/contributors&gt;&lt;titles&gt;&lt;title&gt;&lt;style face="normal" font="default" size="100%"&gt;Every &lt;/style&gt;&lt;style face="italic" font="default" size="100%"&gt;body &lt;/style&gt;&lt;style face="normal" font="default" size="100%"&gt;is different: regulating the use (and non-use) of cosmetic surgery, body modification and reproductive genetic testing&lt;/style&gt;&lt;/title&gt;&lt;secondary-title&gt;Griffith Law Review&lt;/secondary-title&gt;&lt;/titles&gt;&lt;periodical&gt;&lt;full-title&gt;Griffith Law Review&lt;/full-title&gt;&lt;/periodical&gt;&lt;pages&gt;503&lt;/pages&gt;&lt;volume&gt;18&lt;/volume&gt;&lt;number&gt;2&lt;/number&gt;&lt;dates&gt;&lt;year&gt;2009&lt;/year&gt;&lt;/dates&gt;&lt;label&gt;Articles/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Bogdanoski, above n 33, 513</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57">
    <w:p w14:paraId="3037A0B3" w14:textId="1B649BFC" w:rsidR="00CB3EE4" w:rsidRPr="00564B3D" w:rsidRDefault="00CB3EE4" w:rsidP="00527940">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&lt;EndNote&gt;&lt;Cite&gt;&lt;Author&gt;Jackson&lt;/Author&gt;&lt;Year&gt;2010&lt;/Year&gt;&lt;RecNum&gt;19&lt;/RecNum&gt;&lt;Suffix&gt; 1`, 15&lt;/Suffix&gt;&lt;DisplayText&gt;Jackson, above n 1, 15&lt;/DisplayText&gt;&lt;record&gt;&lt;rec-number&gt;19&lt;/rec-number&gt;&lt;foreign-keys&gt;&lt;key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Jackson, above n 1, 15</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roofErr w:type="gramEnd"/>
    </w:p>
  </w:footnote>
  <w:footnote w:id="58">
    <w:p w14:paraId="1CC66BAF" w14:textId="2CE6F535" w:rsidR="00CB3EE4" w:rsidRPr="00564B3D" w:rsidRDefault="00CB3EE4" w:rsidP="002D75F8">
      <w:pPr>
        <w:pStyle w:val="FootnoteText"/>
        <w:rPr>
          <w:rFonts w:ascii="Times New Roman" w:hAnsi="Times New Roman" w:cs="Times New Roman"/>
          <w:sz w:val="20"/>
          <w:szCs w:val="20"/>
          <w:lang w:val="en-US"/>
        </w:rPr>
      </w:pPr>
      <w:r w:rsidRPr="00564B3D">
        <w:rPr>
          <w:rStyle w:val="FootnoteReference"/>
          <w:rFonts w:ascii="Times New Roman" w:hAnsi="Times New Roman" w:cs="Times New Roman"/>
          <w:sz w:val="20"/>
          <w:szCs w:val="20"/>
        </w:rPr>
        <w:footnoteRef/>
      </w:r>
      <w:r w:rsidRPr="00564B3D">
        <w:rPr>
          <w:rFonts w:ascii="Times New Roman" w:hAnsi="Times New Roman" w:cs="Times New Roman"/>
          <w:sz w:val="20"/>
          <w:szCs w:val="20"/>
        </w:rPr>
        <w:t xml:space="preserve"> </w:t>
      </w:r>
      <w:r w:rsidRPr="00564B3D">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&lt;EndNote&gt;&lt;Cite&gt;&lt;Author&gt;Jackson&lt;/Author&gt;&lt;Year&gt;2010&lt;/Year&gt;&lt;RecNum&gt;19&lt;/RecNum&gt;&lt;DisplayText&gt;Ibid&lt;/DisplayText&gt;&lt;record&gt;&lt;rec-number&gt;19&lt;/rec-number&gt;&lt;foreign-keys&gt;&lt;key app="EN" db-id="wv2x95zrsx5d2qedsfpva296rdreessdz9va"&gt;19&lt;/key&gt;&lt;/foreign-keys&gt;&lt;ref-type name="Book"&gt;6&lt;/ref-type&gt;&lt;contributors&gt;&lt;authors&gt;&lt;author&gt;Emily Jackson&lt;/author&gt;&lt;/authors&gt;&lt;/contributors&gt;&lt;titles&gt;&lt;title&gt;Medical Law: Text, Cases and Commentary&lt;/title&gt;&lt;/titles&gt;&lt;edition&gt;2nd&lt;/edition&gt;&lt;dates&gt;&lt;year&gt;2010&lt;/year&gt;&lt;/dates&gt;&lt;publisher&gt;Oxford University Press&lt;/publisher&gt;&lt;label&gt;Articles/ Books/ Reports&lt;/label&gt;&lt;urls&gt;&lt;/urls&gt;&lt;/record&gt;&lt;/Cite&gt;&lt;/EndNote&gt;</w:instrText>
      </w:r>
      <w:r w:rsidRPr="00564B3D">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64B3D">
        <w:rPr>
          <w:rFonts w:ascii="Times New Roman" w:hAnsi="Times New Roman" w:cs="Times New Roman"/>
          <w:sz w:val="20"/>
          <w:szCs w:val="20"/>
        </w:rPr>
        <w:fldChar w:fldCharType="end"/>
      </w:r>
      <w:r w:rsidRPr="00564B3D">
        <w:rPr>
          <w:rFonts w:ascii="Times New Roman" w:hAnsi="Times New Roman" w:cs="Times New Roman"/>
          <w:sz w:val="20"/>
          <w:szCs w:val="20"/>
        </w:rPr>
        <w:t>.</w:t>
      </w:r>
    </w:p>
  </w:footnote>
  <w:footnote w:id="59">
    <w:p w14:paraId="71309A4D" w14:textId="2692E626" w:rsidR="00CB3EE4" w:rsidRPr="00AD732F" w:rsidRDefault="00CB3EE4">
      <w:pPr>
        <w:pStyle w:val="FootnoteText"/>
        <w:rPr>
          <w:rFonts w:ascii="Times New Roman" w:hAnsi="Times New Roman" w:cs="Times New Roman"/>
          <w:sz w:val="20"/>
          <w:szCs w:val="20"/>
          <w:lang w:val="en-US"/>
        </w:rPr>
      </w:pPr>
      <w:r w:rsidRPr="00AD732F">
        <w:rPr>
          <w:rStyle w:val="FootnoteReference"/>
          <w:rFonts w:ascii="Times New Roman" w:hAnsi="Times New Roman" w:cs="Times New Roman"/>
          <w:sz w:val="20"/>
          <w:szCs w:val="20"/>
        </w:rPr>
        <w:footnoteRef/>
      </w:r>
      <w:r w:rsidRPr="00AD732F">
        <w:rPr>
          <w:rFonts w:ascii="Times New Roman" w:hAnsi="Times New Roman" w:cs="Times New Roman"/>
          <w:sz w:val="20"/>
          <w:szCs w:val="20"/>
        </w:rPr>
        <w:t xml:space="preserve"> </w:t>
      </w:r>
      <w:r>
        <w:rPr>
          <w:rFonts w:ascii="Times New Roman" w:hAnsi="Times New Roman" w:cs="Times New Roman"/>
          <w:sz w:val="20"/>
          <w:szCs w:val="20"/>
        </w:rPr>
        <w:t>See preceding discussion for details.</w:t>
      </w:r>
    </w:p>
  </w:footnote>
  <w:footnote w:id="60">
    <w:p w14:paraId="29BE08E2" w14:textId="77777777" w:rsidR="00CB3EE4" w:rsidRPr="00824E69" w:rsidRDefault="00CB3EE4" w:rsidP="00527940">
      <w:pPr>
        <w:pStyle w:val="FootnoteText"/>
        <w:rPr>
          <w:rFonts w:ascii="Times New Roman" w:hAnsi="Times New Roman" w:cs="Times New Roman"/>
          <w:sz w:val="20"/>
          <w:szCs w:val="20"/>
          <w:lang w:val="en-US"/>
        </w:rPr>
      </w:pPr>
      <w:r w:rsidRPr="00824E69">
        <w:rPr>
          <w:rStyle w:val="FootnoteReference"/>
          <w:rFonts w:ascii="Times New Roman" w:hAnsi="Times New Roman" w:cs="Times New Roman"/>
          <w:sz w:val="20"/>
          <w:szCs w:val="20"/>
        </w:rPr>
        <w:footnoteRef/>
      </w:r>
      <w:r w:rsidRPr="00824E69">
        <w:rPr>
          <w:rFonts w:ascii="Times New Roman" w:hAnsi="Times New Roman" w:cs="Times New Roman"/>
          <w:sz w:val="20"/>
          <w:szCs w:val="20"/>
        </w:rPr>
        <w:t xml:space="preserve"> </w:t>
      </w:r>
      <w:r w:rsidRPr="00824E69">
        <w:rPr>
          <w:rFonts w:ascii="Times New Roman" w:hAnsi="Times New Roman" w:cs="Times New Roman"/>
          <w:sz w:val="20"/>
          <w:szCs w:val="20"/>
        </w:rPr>
        <w:fldChar w:fldCharType="begin"/>
      </w:r>
      <w:r w:rsidRPr="00824E69">
        <w:rPr>
          <w:rFonts w:ascii="Times New Roman" w:hAnsi="Times New Roman" w:cs="Times New Roman"/>
          <w:sz w:val="20"/>
          <w:szCs w:val="20"/>
        </w:rPr>
        <w:instrText xml:space="preserve"> ADDIN EN.CITE &lt;EndNote&gt;&lt;Cite&gt;&lt;Author&gt;White&lt;/Author&gt;&lt;Year&gt;2010&lt;/Year&gt;&lt;RecNum&gt;28&lt;/RecNum&gt;&lt;Suffix&gt; 49&lt;/Suffix&gt;&lt;DisplayText&gt;Ben White, Fiona McDonald and Lindy Willmott, &lt;style face="italic"&gt;Health Law in Australia&lt;/style&gt; (Thomson Reuters, 2010) 49&lt;/DisplayText&gt;&lt;record&gt;&lt;rec-number&gt;28&lt;/rec-number&gt;&lt;foreign-keys&gt;&lt;key app="EN" db-id="wv2x95zrsx5d2qedsfpva296rdreessdz9va"&gt;28&lt;/key&gt;&lt;/foreign-keys&gt;&lt;ref-type name="Book"&gt;6&lt;/ref-type&gt;&lt;contributors&gt;&lt;authors&gt;&lt;author&gt;Ben White&lt;/author&gt;&lt;author&gt;Fiona McDonald&lt;/author&gt;&lt;author&gt;Lindy Willmott&lt;/author&gt;&lt;/authors&gt;&lt;/contributors&gt;&lt;titles&gt;&lt;title&gt;Health Law in Australia&lt;/title&gt;&lt;/titles&gt;&lt;dates&gt;&lt;year&gt;2010&lt;/year&gt;&lt;/dates&gt;&lt;publisher&gt;Thomson Reuters&lt;/publisher&gt;&lt;label&gt;Articles/ Books/ Reports&lt;/label&gt;&lt;urls&gt;&lt;/urls&gt;&lt;/record&gt;&lt;/Cite&gt;&lt;/EndNote&gt;</w:instrText>
      </w:r>
      <w:r w:rsidRPr="00824E69">
        <w:rPr>
          <w:rFonts w:ascii="Times New Roman" w:hAnsi="Times New Roman" w:cs="Times New Roman"/>
          <w:sz w:val="20"/>
          <w:szCs w:val="20"/>
        </w:rPr>
        <w:fldChar w:fldCharType="separate"/>
      </w:r>
      <w:r w:rsidRPr="00824E69">
        <w:rPr>
          <w:rFonts w:ascii="Times New Roman" w:hAnsi="Times New Roman" w:cs="Times New Roman"/>
          <w:noProof/>
          <w:sz w:val="20"/>
          <w:szCs w:val="20"/>
        </w:rPr>
        <w:t xml:space="preserve">Ben White, Fiona McDonald and Lindy Willmott, </w:t>
      </w:r>
      <w:r w:rsidRPr="00824E69">
        <w:rPr>
          <w:rFonts w:ascii="Times New Roman" w:hAnsi="Times New Roman" w:cs="Times New Roman"/>
          <w:i/>
          <w:noProof/>
          <w:sz w:val="20"/>
          <w:szCs w:val="20"/>
        </w:rPr>
        <w:t>Health Law in Australia</w:t>
      </w:r>
      <w:r w:rsidRPr="00824E69">
        <w:rPr>
          <w:rFonts w:ascii="Times New Roman" w:hAnsi="Times New Roman" w:cs="Times New Roman"/>
          <w:noProof/>
          <w:sz w:val="20"/>
          <w:szCs w:val="20"/>
        </w:rPr>
        <w:t xml:space="preserve"> (Thomson Reuters, 2010) 49</w:t>
      </w:r>
      <w:r w:rsidRPr="00824E69">
        <w:rPr>
          <w:rFonts w:ascii="Times New Roman" w:hAnsi="Times New Roman" w:cs="Times New Roman"/>
          <w:sz w:val="20"/>
          <w:szCs w:val="20"/>
        </w:rPr>
        <w:fldChar w:fldCharType="end"/>
      </w:r>
      <w:r w:rsidRPr="00824E69">
        <w:rPr>
          <w:rFonts w:ascii="Times New Roman" w:hAnsi="Times New Roman" w:cs="Times New Roman"/>
          <w:sz w:val="20"/>
          <w:szCs w:val="20"/>
        </w:rPr>
        <w:t>.</w:t>
      </w:r>
    </w:p>
  </w:footnote>
  <w:footnote w:id="61">
    <w:p w14:paraId="7A677F32" w14:textId="3358D135" w:rsidR="00CB3EE4" w:rsidRPr="00F456BF" w:rsidRDefault="00CB3EE4" w:rsidP="00527940">
      <w:pPr>
        <w:pStyle w:val="FootnoteText"/>
        <w:rPr>
          <w:rFonts w:ascii="Times New Roman" w:hAnsi="Times New Roman" w:cs="Times New Roman"/>
          <w:sz w:val="20"/>
          <w:szCs w:val="20"/>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w:t>
      </w:r>
      <w:r w:rsidRPr="00F456B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&lt;EndNote&gt;&lt;Cite&gt;&lt;RecNum&gt;22&lt;/RecNum&gt;&lt;Suffix&gt;`, 310-311 (McHugh J)&lt;/Suffix&gt;&lt;DisplayText&gt;&lt;style face="italic"&gt;Marion&amp;apos;s Case &lt;/style&gt;(1992) 175 CLR 218, 310-311 (McHugh J)&lt;/DisplayText&gt;&lt;record&gt;&lt;rec-number&gt;22&lt;/rec-number&gt;&lt;foreign-keys&gt;&lt;key app="EN" db-id="wv2x95zrsx5d2qedsfpva296rdreessdz9va"&gt;22&lt;/key&gt;&lt;/foreign-keys&gt;&lt;ref-type name="Legal"&gt;40&lt;/ref-type&gt;&lt;contributors&gt;&lt;secondary-authors&gt;&lt;author&gt;WA&lt;/author&gt;&lt;/secondary-authors&gt;&lt;/contributors&gt;&lt;titles&gt;&lt;title&gt;&lt;style face="italic" font="default" size="100%"&gt;Secretary, Department of Health and Community Services v JWB and SMB &lt;/style&gt;&lt;style face="normal" font="default" size="100%"&gt;(1992) 175 CLR 218&lt;/style&gt;&lt;/title&gt;&lt;short-title&gt;&lt;style face="italic" font="default" size="100%"&gt;Marion&amp;apos;s Case &lt;/style&gt;&lt;style face="normal" font="default" size="100%"&gt;(1992) 175 CLR 218&lt;/style&gt;&lt;/short-title&gt;&lt;/titles&gt;&lt;dates&gt;&lt;/dates&gt;&lt;label&gt;Cases&lt;/label&gt;&lt;urls&gt;&lt;/urls&gt;&lt;/record&gt;&lt;/Cite&gt;&lt;/EndNote&gt;</w:instrText>
      </w:r>
      <w:r w:rsidRPr="00F456BF">
        <w:rPr>
          <w:rFonts w:ascii="Times New Roman" w:hAnsi="Times New Roman" w:cs="Times New Roman"/>
          <w:sz w:val="20"/>
          <w:szCs w:val="20"/>
        </w:rPr>
        <w:fldChar w:fldCharType="separate"/>
      </w:r>
      <w:r w:rsidRPr="00AC2320">
        <w:rPr>
          <w:rFonts w:ascii="Times New Roman" w:hAnsi="Times New Roman" w:cs="Times New Roman"/>
          <w:i/>
          <w:noProof/>
          <w:sz w:val="20"/>
          <w:szCs w:val="20"/>
        </w:rPr>
        <w:t xml:space="preserve">Marion's Case </w:t>
      </w:r>
      <w:r>
        <w:rPr>
          <w:rFonts w:ascii="Times New Roman" w:hAnsi="Times New Roman" w:cs="Times New Roman"/>
          <w:noProof/>
          <w:sz w:val="20"/>
          <w:szCs w:val="20"/>
        </w:rPr>
        <w:t>(1992) 175 CLR 218, 310-311 (McHugh J)</w:t>
      </w:r>
      <w:r w:rsidRPr="00F456BF">
        <w:rPr>
          <w:rFonts w:ascii="Times New Roman" w:hAnsi="Times New Roman" w:cs="Times New Roman"/>
          <w:sz w:val="20"/>
          <w:szCs w:val="20"/>
        </w:rPr>
        <w:fldChar w:fldCharType="end"/>
      </w:r>
      <w:r w:rsidRPr="00F456BF">
        <w:rPr>
          <w:rFonts w:ascii="Times New Roman" w:hAnsi="Times New Roman" w:cs="Times New Roman"/>
          <w:sz w:val="20"/>
          <w:szCs w:val="20"/>
        </w:rPr>
        <w:t>.</w:t>
      </w:r>
    </w:p>
  </w:footnote>
  <w:footnote w:id="62">
    <w:p w14:paraId="6F878ABC" w14:textId="5477C4FE" w:rsidR="00CB3EE4" w:rsidRPr="00F456BF" w:rsidRDefault="00CB3EE4" w:rsidP="00527940">
      <w:pPr>
        <w:pStyle w:val="FootnoteText"/>
        <w:rPr>
          <w:rFonts w:ascii="Times New Roman" w:hAnsi="Times New Roman" w:cs="Times New Roman"/>
          <w:sz w:val="20"/>
          <w:szCs w:val="20"/>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w:t>
      </w:r>
      <w:r w:rsidRPr="00F456B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&lt;EndNote&gt;&lt;Cite&gt;&lt;RecNum&gt;22&lt;/RecNum&gt;&lt;Suffix&gt; 233 (Mason CJ`, Dawson`, Toohey and Gaudron JJ)&lt;/Suffix&gt;&lt;DisplayText&gt;Ibid 233 (Mason CJ, Dawson, Toohey and Gaudron JJ)&lt;/DisplayText&gt;&lt;record&gt;&lt;rec-number&gt;22&lt;/rec-number&gt;&lt;foreign-keys&gt;&lt;key app="EN" db-id="wv2x95zrsx5d2qedsfpva296rdreessdz9va"&gt;22&lt;/key&gt;&lt;/foreign-keys&gt;&lt;ref-type name="Legal"&gt;40&lt;/ref-type&gt;&lt;contributors&gt;&lt;secondary-authors&gt;&lt;author&gt;WA&lt;/author&gt;&lt;/secondary-authors&gt;&lt;/contributors&gt;&lt;titles&gt;&lt;title&gt;&lt;style face="italic" font="default" size="100%"&gt;Secretary, Department of Health and Community Services v JWB and SMB &lt;/style&gt;&lt;style face="normal" font="default" size="100%"&gt;(1992) 175 CLR 218&lt;/style&gt;&lt;/title&gt;&lt;short-title&gt;&lt;style face="italic" font="default" size="100%"&gt;Marion&amp;apos;s Case &lt;/style&gt;&lt;style face="normal" font="default" size="100%"&gt;(1992) 175 CLR 218&lt;/style&gt;&lt;/short-title&gt;&lt;/titles&gt;&lt;dates&gt;&lt;/dates&gt;&lt;label&gt;Cases&lt;/label&gt;&lt;urls&gt;&lt;/urls&gt;&lt;/record&gt;&lt;/Cite&gt;&lt;/EndNote&gt;</w:instrText>
      </w:r>
      <w:r w:rsidRPr="00F456BF">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233 (Mason CJ, Dawson, Toohey and Gaudron JJ)</w:t>
      </w:r>
      <w:r w:rsidRPr="00F456BF">
        <w:rPr>
          <w:rFonts w:ascii="Times New Roman" w:hAnsi="Times New Roman" w:cs="Times New Roman"/>
          <w:sz w:val="20"/>
          <w:szCs w:val="20"/>
        </w:rPr>
        <w:fldChar w:fldCharType="end"/>
      </w:r>
      <w:r w:rsidRPr="00F456BF">
        <w:rPr>
          <w:rFonts w:ascii="Times New Roman" w:hAnsi="Times New Roman" w:cs="Times New Roman"/>
          <w:sz w:val="20"/>
          <w:szCs w:val="20"/>
        </w:rPr>
        <w:t>.</w:t>
      </w:r>
      <w:proofErr w:type="gramEnd"/>
    </w:p>
  </w:footnote>
  <w:footnote w:id="63">
    <w:p w14:paraId="3DE24BF4" w14:textId="4E087B64" w:rsidR="00CB3EE4" w:rsidRPr="002B4EC5" w:rsidRDefault="00CB3EE4" w:rsidP="00527940">
      <w:pPr>
        <w:pStyle w:val="FootnoteText"/>
        <w:rPr>
          <w:rFonts w:ascii="Times New Roman" w:hAnsi="Times New Roman" w:cs="Times New Roman"/>
          <w:sz w:val="20"/>
          <w:szCs w:val="20"/>
          <w:lang w:val="en-US"/>
        </w:rPr>
      </w:pPr>
      <w:r w:rsidRPr="002B4EC5">
        <w:rPr>
          <w:rStyle w:val="FootnoteReference"/>
          <w:rFonts w:ascii="Times New Roman" w:hAnsi="Times New Roman" w:cs="Times New Roman"/>
          <w:sz w:val="20"/>
          <w:szCs w:val="20"/>
        </w:rPr>
        <w:footnoteRef/>
      </w:r>
      <w:r w:rsidRPr="002B4EC5">
        <w:rPr>
          <w:rFonts w:ascii="Times New Roman" w:hAnsi="Times New Roman" w:cs="Times New Roman"/>
          <w:sz w:val="20"/>
          <w:szCs w:val="20"/>
        </w:rPr>
        <w:t xml:space="preserve"> </w:t>
      </w:r>
      <w:r w:rsidRPr="002B4EC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&lt;EndNote&gt;&lt;Cite&gt;&lt;Author&gt;White&lt;/Author&gt;&lt;Year&gt;2010&lt;/Year&gt;&lt;RecNum&gt;28&lt;/RecNum&gt;&lt;Suffix&gt; 1`, 95-97&lt;/Suffix&gt;&lt;DisplayText&gt;White, McDonald and Willmott, above n 1, 95-97&lt;/DisplayText&gt;&lt;record&gt;&lt;rec-number&gt;28&lt;/rec-number&gt;&lt;foreign-keys&gt;&lt;key app="EN" db-id="wv2x95zrsx5d2qedsfpva296rdreessdz9va"&gt;28&lt;/key&gt;&lt;/foreign-keys&gt;&lt;ref-type name="Book"&gt;6&lt;/ref-type&gt;&lt;contributors&gt;&lt;authors&gt;&lt;author&gt;Ben White&lt;/author&gt;&lt;author&gt;Fiona McDonald&lt;/author&gt;&lt;author&gt;Lindy Willmott&lt;/author&gt;&lt;/authors&gt;&lt;/contributors&gt;&lt;titles&gt;&lt;title&gt;Health Law in Australia&lt;/title&gt;&lt;/titles&gt;&lt;dates&gt;&lt;year&gt;2010&lt;/year&gt;&lt;/dates&gt;&lt;publisher&gt;Thomson Reuters&lt;/publisher&gt;&lt;label&gt;Articles/ Books/ Reports&lt;/label&gt;&lt;urls&gt;&lt;/urls&gt;&lt;/record&gt;&lt;/Cite&gt;&lt;/EndNote&gt;</w:instrText>
      </w:r>
      <w:r w:rsidRPr="002B4EC5">
        <w:rPr>
          <w:rFonts w:ascii="Times New Roman" w:hAnsi="Times New Roman" w:cs="Times New Roman"/>
          <w:sz w:val="20"/>
          <w:szCs w:val="20"/>
        </w:rPr>
        <w:fldChar w:fldCharType="separate"/>
      </w:r>
      <w:r>
        <w:rPr>
          <w:rFonts w:ascii="Times New Roman" w:hAnsi="Times New Roman" w:cs="Times New Roman"/>
          <w:noProof/>
          <w:sz w:val="20"/>
          <w:szCs w:val="20"/>
        </w:rPr>
        <w:t>White, McDonald and Willmott, above n 1, 95-97</w:t>
      </w:r>
      <w:r w:rsidRPr="002B4EC5">
        <w:rPr>
          <w:rFonts w:ascii="Times New Roman" w:hAnsi="Times New Roman" w:cs="Times New Roman"/>
          <w:sz w:val="20"/>
          <w:szCs w:val="20"/>
        </w:rPr>
        <w:fldChar w:fldCharType="end"/>
      </w:r>
      <w:r w:rsidRPr="002B4EC5">
        <w:rPr>
          <w:rFonts w:ascii="Times New Roman" w:hAnsi="Times New Roman" w:cs="Times New Roman"/>
          <w:sz w:val="20"/>
          <w:szCs w:val="20"/>
        </w:rPr>
        <w:t>.</w:t>
      </w:r>
    </w:p>
  </w:footnote>
  <w:footnote w:id="64">
    <w:p w14:paraId="100FDFB7" w14:textId="77777777" w:rsidR="00CB3EE4" w:rsidRPr="002B4EC5" w:rsidRDefault="00CB3EE4" w:rsidP="002B4EC5">
      <w:pPr>
        <w:pStyle w:val="FootnoteText"/>
        <w:rPr>
          <w:rFonts w:ascii="Times New Roman" w:hAnsi="Times New Roman" w:cs="Times New Roman"/>
          <w:sz w:val="20"/>
          <w:szCs w:val="20"/>
          <w:lang w:val="en-US"/>
        </w:rPr>
      </w:pPr>
      <w:r w:rsidRPr="002B4EC5">
        <w:rPr>
          <w:rStyle w:val="FootnoteReference"/>
          <w:rFonts w:ascii="Times New Roman" w:hAnsi="Times New Roman" w:cs="Times New Roman"/>
          <w:sz w:val="20"/>
          <w:szCs w:val="20"/>
        </w:rPr>
        <w:footnoteRef/>
      </w:r>
      <w:r w:rsidRPr="002B4EC5">
        <w:rPr>
          <w:rFonts w:ascii="Times New Roman" w:hAnsi="Times New Roman" w:cs="Times New Roman"/>
          <w:sz w:val="20"/>
          <w:szCs w:val="20"/>
        </w:rPr>
        <w:t xml:space="preserve"> </w:t>
      </w:r>
      <w:r w:rsidRPr="002B4EC5">
        <w:rPr>
          <w:rFonts w:ascii="Times New Roman" w:hAnsi="Times New Roman" w:cs="Times New Roman"/>
          <w:sz w:val="20"/>
          <w:szCs w:val="20"/>
        </w:rPr>
        <w:fldChar w:fldCharType="begin"/>
      </w:r>
      <w:r w:rsidRPr="002B4EC5">
        <w:rPr>
          <w:rFonts w:ascii="Times New Roman" w:hAnsi="Times New Roman" w:cs="Times New Roman"/>
          <w:sz w:val="20"/>
          <w:szCs w:val="20"/>
        </w:rPr>
        <w:instrText xml:space="preserve"> ADDIN EN.CITE &lt;EndNote&gt;&lt;Cite&gt;&lt;RecNum&gt;29&lt;/RecNum&gt;&lt;Suffix&gt;`, 553 (Butler-Sloss LJ)&lt;/Suffix&gt;&lt;DisplayText&gt;&lt;style face="italic"&gt;Re MB &lt;/style&gt;[1997] 2 FCR 514, 553 (Butler-Sloss LJ)&lt;/DisplayText&gt;&lt;record&gt;&lt;rec-number&gt;29&lt;/rec-number&gt;&lt;foreign-keys&gt;&lt;key app="EN" db-id="wv2x95zrsx5d2qedsfpva296rdreessdz9va"&gt;29&lt;/key&gt;&lt;/foreign-keys&gt;&lt;ref-type name="Legal"&gt;40&lt;/ref-type&gt;&lt;contributors&gt;&lt;secondary-authors&gt;&lt;author&gt;UK&lt;/author&gt;&lt;/secondary-authors&gt;&lt;/contributors&gt;&lt;titles&gt;&lt;title&gt;&lt;style face="italic" font="default" size="100%"&gt;Re MB &lt;/style&gt;&lt;style face="normal" font="default" size="100%"&gt;[1997] 2 FCR 514&lt;/style&gt;&lt;/title&gt;&lt;/titles&gt;&lt;dates&gt;&lt;/dates&gt;&lt;label&gt;Cases&lt;/label&gt;&lt;urls&gt;&lt;/urls&gt;&lt;/record&gt;&lt;/Cite&gt;&lt;/EndNote&gt;</w:instrText>
      </w:r>
      <w:r w:rsidRPr="002B4EC5">
        <w:rPr>
          <w:rFonts w:ascii="Times New Roman" w:hAnsi="Times New Roman" w:cs="Times New Roman"/>
          <w:sz w:val="20"/>
          <w:szCs w:val="20"/>
        </w:rPr>
        <w:fldChar w:fldCharType="separate"/>
      </w:r>
      <w:proofErr w:type="gramStart"/>
      <w:r w:rsidRPr="002B4EC5">
        <w:rPr>
          <w:rFonts w:ascii="Times New Roman" w:hAnsi="Times New Roman" w:cs="Times New Roman"/>
          <w:i/>
          <w:noProof/>
          <w:sz w:val="20"/>
          <w:szCs w:val="20"/>
        </w:rPr>
        <w:t xml:space="preserve">Re MB </w:t>
      </w:r>
      <w:r w:rsidRPr="002B4EC5">
        <w:rPr>
          <w:rFonts w:ascii="Times New Roman" w:hAnsi="Times New Roman" w:cs="Times New Roman"/>
          <w:noProof/>
          <w:sz w:val="20"/>
          <w:szCs w:val="20"/>
        </w:rPr>
        <w:t>[1997] 2 FCR 514, 553 (Butler-Sloss LJ)</w:t>
      </w:r>
      <w:r w:rsidRPr="002B4EC5">
        <w:rPr>
          <w:rFonts w:ascii="Times New Roman" w:hAnsi="Times New Roman" w:cs="Times New Roman"/>
          <w:sz w:val="20"/>
          <w:szCs w:val="20"/>
        </w:rPr>
        <w:fldChar w:fldCharType="end"/>
      </w:r>
      <w:r w:rsidRPr="002B4EC5">
        <w:rPr>
          <w:rFonts w:ascii="Times New Roman" w:hAnsi="Times New Roman" w:cs="Times New Roman"/>
          <w:sz w:val="20"/>
          <w:szCs w:val="20"/>
        </w:rPr>
        <w:t>.</w:t>
      </w:r>
      <w:proofErr w:type="gramEnd"/>
    </w:p>
  </w:footnote>
  <w:footnote w:id="65">
    <w:p w14:paraId="4C061CBD" w14:textId="2A0B5252" w:rsidR="00CB3EE4" w:rsidRPr="002B4EC5" w:rsidRDefault="00CB3EE4" w:rsidP="002B4EC5">
      <w:pPr>
        <w:pStyle w:val="FootnoteText"/>
        <w:rPr>
          <w:rFonts w:ascii="Times New Roman" w:hAnsi="Times New Roman" w:cs="Times New Roman"/>
          <w:sz w:val="20"/>
          <w:szCs w:val="20"/>
          <w:lang w:val="en-US"/>
        </w:rPr>
      </w:pPr>
      <w:r w:rsidRPr="002B4EC5">
        <w:rPr>
          <w:rStyle w:val="FootnoteReference"/>
          <w:rFonts w:ascii="Times New Roman" w:hAnsi="Times New Roman" w:cs="Times New Roman"/>
          <w:sz w:val="20"/>
          <w:szCs w:val="20"/>
        </w:rPr>
        <w:footnoteRef/>
      </w:r>
      <w:r w:rsidRPr="002B4EC5">
        <w:rPr>
          <w:rFonts w:ascii="Times New Roman" w:hAnsi="Times New Roman" w:cs="Times New Roman"/>
          <w:sz w:val="20"/>
          <w:szCs w:val="20"/>
        </w:rPr>
        <w:t xml:space="preserve"> </w:t>
      </w:r>
      <w:r w:rsidRPr="002B4EC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&lt;EndNote&gt;&lt;Cite&gt;&lt;Author&gt;White&lt;/Author&gt;&lt;Year&gt;2010&lt;/Year&gt;&lt;RecNum&gt;28&lt;/RecNum&gt;&lt;Suffix&gt; 1`, 98&lt;/Suffix&gt;&lt;DisplayText&gt;White, McDonald and Willmott, above n 1, 98&lt;/DisplayText&gt;&lt;record&gt;&lt;rec-number&gt;28&lt;/rec-number&gt;&lt;foreign-keys&gt;&lt;key app="EN" db-id="wv2x95zrsx5d2qedsfpva296rdreessdz9va"&gt;28&lt;/key&gt;&lt;/foreign-keys&gt;&lt;ref-type name="Book"&gt;6&lt;/ref-type&gt;&lt;contributors&gt;&lt;authors&gt;&lt;author&gt;Ben White&lt;/author&gt;&lt;author&gt;Fiona McDonald&lt;/author&gt;&lt;author&gt;Lindy Willmott&lt;/author&gt;&lt;/authors&gt;&lt;/contributors&gt;&lt;titles&gt;&lt;title&gt;Health Law in Australia&lt;/title&gt;&lt;/titles&gt;&lt;dates&gt;&lt;year&gt;2010&lt;/year&gt;&lt;/dates&gt;&lt;publisher&gt;Thomson Reuters&lt;/publisher&gt;&lt;label&gt;Articles/ Books/ Reports&lt;/label&gt;&lt;urls&gt;&lt;/urls&gt;&lt;/record&gt;&lt;/Cite&gt;&lt;/EndNote&gt;</w:instrText>
      </w:r>
      <w:r w:rsidRPr="002B4EC5">
        <w:rPr>
          <w:rFonts w:ascii="Times New Roman" w:hAnsi="Times New Roman" w:cs="Times New Roman"/>
          <w:sz w:val="20"/>
          <w:szCs w:val="20"/>
        </w:rPr>
        <w:fldChar w:fldCharType="separate"/>
      </w:r>
      <w:r>
        <w:rPr>
          <w:rFonts w:ascii="Times New Roman" w:hAnsi="Times New Roman" w:cs="Times New Roman"/>
          <w:noProof/>
          <w:sz w:val="20"/>
          <w:szCs w:val="20"/>
        </w:rPr>
        <w:t>White, McDonald and Willmott, above n 1, 98</w:t>
      </w:r>
      <w:r w:rsidRPr="002B4EC5">
        <w:rPr>
          <w:rFonts w:ascii="Times New Roman" w:hAnsi="Times New Roman" w:cs="Times New Roman"/>
          <w:sz w:val="20"/>
          <w:szCs w:val="20"/>
        </w:rPr>
        <w:fldChar w:fldCharType="end"/>
      </w:r>
      <w:r w:rsidRPr="002B4EC5">
        <w:rPr>
          <w:rFonts w:ascii="Times New Roman" w:hAnsi="Times New Roman" w:cs="Times New Roman"/>
          <w:sz w:val="20"/>
          <w:szCs w:val="20"/>
        </w:rPr>
        <w:t>.</w:t>
      </w:r>
    </w:p>
  </w:footnote>
  <w:footnote w:id="66">
    <w:p w14:paraId="21894D69" w14:textId="46DCE6AD" w:rsidR="00CB3EE4" w:rsidRPr="00B17FCE" w:rsidRDefault="00CB3EE4" w:rsidP="002B4EC5">
      <w:pPr>
        <w:pStyle w:val="FootnoteText"/>
        <w:rPr>
          <w:lang w:val="en-US"/>
        </w:rPr>
      </w:pPr>
      <w:r w:rsidRPr="002B4EC5">
        <w:rPr>
          <w:rStyle w:val="FootnoteReference"/>
          <w:rFonts w:ascii="Times New Roman" w:hAnsi="Times New Roman" w:cs="Times New Roman"/>
          <w:sz w:val="20"/>
          <w:szCs w:val="20"/>
        </w:rPr>
        <w:footnoteRef/>
      </w:r>
      <w:r w:rsidRPr="002B4EC5">
        <w:rPr>
          <w:rFonts w:ascii="Times New Roman" w:hAnsi="Times New Roman" w:cs="Times New Roman"/>
          <w:sz w:val="20"/>
          <w:szCs w:val="20"/>
        </w:rPr>
        <w:t xml:space="preserve"> </w:t>
      </w:r>
      <w:r w:rsidRPr="002B4EC5">
        <w:rPr>
          <w:rFonts w:ascii="Times New Roman" w:hAnsi="Times New Roman" w:cs="Times New Roman"/>
          <w:sz w:val="20"/>
          <w:szCs w:val="20"/>
        </w:rPr>
        <w:fldChar w:fldCharType="begin"/>
      </w:r>
      <w:r w:rsidRPr="002B4EC5">
        <w:rPr>
          <w:rFonts w:ascii="Times New Roman" w:hAnsi="Times New Roman" w:cs="Times New Roman"/>
          <w:sz w:val="20"/>
          <w:szCs w:val="20"/>
        </w:rPr>
        <w:instrText xml:space="preserve"> ADDIN EN.CITE &lt;EndNote&gt;&lt;Cite&gt;&lt;RecNum&gt;23&lt;/RecNum&gt;&lt;DisplayText&gt;&lt;style face="italic"&gt;Re T &lt;/style&gt;[1993] Fam 95&lt;/DisplayText&gt;&lt;record&gt;&lt;rec-number&gt;23&lt;/rec-number&gt;&lt;foreign-keys&gt;&lt;key app="EN" db-id="wv2x95zrsx5d2qedsfpva296rdreessdz9va"&gt;23&lt;/key&gt;&lt;/foreign-keys&gt;&lt;ref-type name="Legal"&gt;40&lt;/ref-type&gt;&lt;contributors&gt;&lt;secondary-authors&gt;&lt;author&gt;UK&lt;/author&gt;&lt;/secondary-authors&gt;&lt;/contributors&gt;&lt;titles&gt;&lt;title&gt;&lt;style face="italic" font="default" size="100%"&gt;Re T &lt;/style&gt;&lt;style face="normal" font="default" size="100%"&gt;[1993] Fam 95&lt;/style&gt;&lt;/title&gt;&lt;/titles&gt;&lt;dates&gt;&lt;/dates&gt;&lt;label&gt;Cases&lt;/label&gt;&lt;urls&gt;&lt;/urls&gt;&lt;/record&gt;&lt;/Cite&gt;&lt;/EndNote&gt;</w:instrText>
      </w:r>
      <w:r w:rsidRPr="002B4EC5">
        <w:rPr>
          <w:rFonts w:ascii="Times New Roman" w:hAnsi="Times New Roman" w:cs="Times New Roman"/>
          <w:sz w:val="20"/>
          <w:szCs w:val="20"/>
        </w:rPr>
        <w:fldChar w:fldCharType="separate"/>
      </w:r>
      <w:proofErr w:type="gramStart"/>
      <w:r w:rsidRPr="002B4EC5">
        <w:rPr>
          <w:rFonts w:ascii="Times New Roman" w:hAnsi="Times New Roman" w:cs="Times New Roman"/>
          <w:i/>
          <w:noProof/>
          <w:sz w:val="20"/>
          <w:szCs w:val="20"/>
        </w:rPr>
        <w:t xml:space="preserve">Re T </w:t>
      </w:r>
      <w:r w:rsidRPr="002B4EC5">
        <w:rPr>
          <w:rFonts w:ascii="Times New Roman" w:hAnsi="Times New Roman" w:cs="Times New Roman"/>
          <w:noProof/>
          <w:sz w:val="20"/>
          <w:szCs w:val="20"/>
        </w:rPr>
        <w:t>[1993] Fam 95</w:t>
      </w:r>
      <w:r w:rsidRPr="002B4EC5">
        <w:rPr>
          <w:rFonts w:ascii="Times New Roman" w:hAnsi="Times New Roman" w:cs="Times New Roman"/>
          <w:sz w:val="20"/>
          <w:szCs w:val="20"/>
        </w:rPr>
        <w:fldChar w:fldCharType="end"/>
      </w:r>
      <w:r w:rsidRPr="002B4EC5">
        <w:rPr>
          <w:rFonts w:ascii="Times New Roman" w:hAnsi="Times New Roman" w:cs="Times New Roman"/>
          <w:sz w:val="20"/>
          <w:szCs w:val="20"/>
        </w:rPr>
        <w:t>.</w:t>
      </w:r>
      <w:proofErr w:type="gramEnd"/>
    </w:p>
  </w:footnote>
  <w:footnote w:id="67">
    <w:p w14:paraId="2B6B8B50" w14:textId="77777777" w:rsidR="00CB3EE4" w:rsidRPr="002B4EC5" w:rsidRDefault="00CB3EE4" w:rsidP="002B4EC5">
      <w:pPr>
        <w:pStyle w:val="FootnoteText"/>
        <w:rPr>
          <w:rFonts w:ascii="Times New Roman" w:hAnsi="Times New Roman" w:cs="Times New Roman"/>
          <w:sz w:val="20"/>
          <w:szCs w:val="20"/>
          <w:lang w:val="en-US"/>
        </w:rPr>
      </w:pPr>
      <w:r w:rsidRPr="002B4EC5">
        <w:rPr>
          <w:rStyle w:val="FootnoteReference"/>
          <w:rFonts w:ascii="Times New Roman" w:hAnsi="Times New Roman" w:cs="Times New Roman"/>
          <w:sz w:val="20"/>
          <w:szCs w:val="20"/>
        </w:rPr>
        <w:footnoteRef/>
      </w:r>
      <w:r w:rsidRPr="002B4EC5">
        <w:rPr>
          <w:rFonts w:ascii="Times New Roman" w:hAnsi="Times New Roman" w:cs="Times New Roman"/>
          <w:sz w:val="20"/>
          <w:szCs w:val="20"/>
        </w:rPr>
        <w:t xml:space="preserve"> </w:t>
      </w:r>
      <w:r w:rsidRPr="002B4EC5">
        <w:rPr>
          <w:rFonts w:ascii="Times New Roman" w:hAnsi="Times New Roman" w:cs="Times New Roman"/>
          <w:sz w:val="20"/>
          <w:szCs w:val="20"/>
        </w:rPr>
        <w:fldChar w:fldCharType="begin"/>
      </w:r>
      <w:r w:rsidRPr="002B4EC5">
        <w:rPr>
          <w:rFonts w:ascii="Times New Roman" w:hAnsi="Times New Roman" w:cs="Times New Roman"/>
          <w:sz w:val="20"/>
          <w:szCs w:val="20"/>
        </w:rPr>
        <w:instrText xml:space="preserve"> ADDIN EN.CITE &lt;EndNote&gt;&lt;Cite&gt;&lt;RecNum&gt;30&lt;/RecNum&gt;&lt;Suffix&gt;`, 291 (Thorpe J)&lt;/Suffix&gt;&lt;DisplayText&gt;&lt;style face="italic"&gt;Re C (Adult: Refusal of Medical Treatment) &lt;/style&gt;[1994] WLR 290, 291 (Thorpe J)&lt;/DisplayText&gt;&lt;record&gt;&lt;rec-number&gt;30&lt;/rec-number&gt;&lt;foreign-keys&gt;&lt;key app="EN" db-id="wv2x95zrsx5d2qedsfpva296rdreessdz9va"&gt;30&lt;/key&gt;&lt;/foreign-keys&gt;&lt;ref-type name="Legal"&gt;40&lt;/ref-type&gt;&lt;contributors&gt;&lt;/contributors&gt;&lt;titles&gt;&lt;title&gt;&lt;style face="italic" font="default" size="100%"&gt;Re C (Adult: Refusal of Medical Treatment) &lt;/style&gt;&lt;style face="normal" font="default" size="100%"&gt;[1994] WLR 290&lt;/style&gt;&lt;/title&gt;&lt;/titles&gt;&lt;dates&gt;&lt;/dates&gt;&lt;label&gt;Cases&lt;/label&gt;&lt;urls&gt;&lt;/urls&gt;&lt;/record&gt;&lt;/Cite&gt;&lt;/EndNote&gt;</w:instrText>
      </w:r>
      <w:r w:rsidRPr="002B4EC5">
        <w:rPr>
          <w:rFonts w:ascii="Times New Roman" w:hAnsi="Times New Roman" w:cs="Times New Roman"/>
          <w:sz w:val="20"/>
          <w:szCs w:val="20"/>
        </w:rPr>
        <w:fldChar w:fldCharType="separate"/>
      </w:r>
      <w:proofErr w:type="gramStart"/>
      <w:r w:rsidRPr="002B4EC5">
        <w:rPr>
          <w:rFonts w:ascii="Times New Roman" w:hAnsi="Times New Roman" w:cs="Times New Roman"/>
          <w:i/>
          <w:noProof/>
          <w:sz w:val="20"/>
          <w:szCs w:val="20"/>
        </w:rPr>
        <w:t xml:space="preserve">Re C (Adult: Refusal of Medical Treatment) </w:t>
      </w:r>
      <w:r w:rsidRPr="002B4EC5">
        <w:rPr>
          <w:rFonts w:ascii="Times New Roman" w:hAnsi="Times New Roman" w:cs="Times New Roman"/>
          <w:noProof/>
          <w:sz w:val="20"/>
          <w:szCs w:val="20"/>
        </w:rPr>
        <w:t>[1994] WLR 290, 291 (Thorpe J)</w:t>
      </w:r>
      <w:r w:rsidRPr="002B4EC5">
        <w:rPr>
          <w:rFonts w:ascii="Times New Roman" w:hAnsi="Times New Roman" w:cs="Times New Roman"/>
          <w:sz w:val="20"/>
          <w:szCs w:val="20"/>
        </w:rPr>
        <w:fldChar w:fldCharType="end"/>
      </w:r>
      <w:r w:rsidRPr="002B4EC5">
        <w:rPr>
          <w:rFonts w:ascii="Times New Roman" w:hAnsi="Times New Roman" w:cs="Times New Roman"/>
          <w:sz w:val="20"/>
          <w:szCs w:val="20"/>
        </w:rPr>
        <w:t>.</w:t>
      </w:r>
      <w:proofErr w:type="gramEnd"/>
      <w:r w:rsidRPr="002B4EC5">
        <w:rPr>
          <w:rFonts w:ascii="Times New Roman" w:hAnsi="Times New Roman" w:cs="Times New Roman"/>
          <w:sz w:val="20"/>
          <w:szCs w:val="20"/>
        </w:rPr>
        <w:t xml:space="preserve"> Note that Thorpe J also set out a requirement of belief in the treatment information, but the case of </w:t>
      </w:r>
      <w:r w:rsidRPr="002B4EC5">
        <w:rPr>
          <w:rFonts w:ascii="Times New Roman" w:hAnsi="Times New Roman" w:cs="Times New Roman"/>
          <w:i/>
          <w:sz w:val="20"/>
          <w:szCs w:val="20"/>
        </w:rPr>
        <w:t xml:space="preserve">Re MB </w:t>
      </w:r>
      <w:r w:rsidRPr="002B4EC5">
        <w:rPr>
          <w:rFonts w:ascii="Times New Roman" w:hAnsi="Times New Roman" w:cs="Times New Roman"/>
          <w:sz w:val="20"/>
          <w:szCs w:val="20"/>
        </w:rPr>
        <w:t>[1997] 2 FCR 514 rendered that requirement unnecessary.</w:t>
      </w:r>
    </w:p>
  </w:footnote>
  <w:footnote w:id="68">
    <w:p w14:paraId="57CC518E" w14:textId="15C1DACA" w:rsidR="00CB3EE4" w:rsidRPr="002B4EC5" w:rsidRDefault="00CB3EE4" w:rsidP="002B4EC5">
      <w:pPr>
        <w:pStyle w:val="FootnoteText"/>
        <w:rPr>
          <w:rFonts w:ascii="Times New Roman" w:hAnsi="Times New Roman" w:cs="Times New Roman"/>
          <w:sz w:val="20"/>
          <w:szCs w:val="20"/>
          <w:lang w:val="en-US"/>
        </w:rPr>
      </w:pPr>
      <w:r w:rsidRPr="002B4EC5">
        <w:rPr>
          <w:rStyle w:val="FootnoteReference"/>
          <w:rFonts w:ascii="Times New Roman" w:hAnsi="Times New Roman" w:cs="Times New Roman"/>
          <w:sz w:val="20"/>
          <w:szCs w:val="20"/>
        </w:rPr>
        <w:footnoteRef/>
      </w:r>
      <w:r w:rsidRPr="002B4EC5">
        <w:rPr>
          <w:rFonts w:ascii="Times New Roman" w:hAnsi="Times New Roman" w:cs="Times New Roman"/>
          <w:sz w:val="20"/>
          <w:szCs w:val="20"/>
        </w:rPr>
        <w:t xml:space="preserve"> </w:t>
      </w:r>
      <w:r w:rsidRPr="002B4EC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&lt;EndNote&gt;&lt;Cite&gt;&lt;Author&gt;White&lt;/Author&gt;&lt;Year&gt;2010&lt;/Year&gt;&lt;RecNum&gt;28&lt;/RecNum&gt;&lt;Suffix&gt; 1`, 101&lt;/Suffix&gt;&lt;DisplayText&gt;White, McDonald and Willmott, above n 1, 101&lt;/DisplayText&gt;&lt;record&gt;&lt;rec-number&gt;28&lt;/rec-number&gt;&lt;foreign-keys&gt;&lt;key app="EN" db-id="wv2x95zrsx5d2qedsfpva296rdreessdz9va"&gt;28&lt;/key&gt;&lt;/foreign-keys&gt;&lt;ref-type name="Book"&gt;6&lt;/ref-type&gt;&lt;contributors&gt;&lt;authors&gt;&lt;author&gt;Ben White&lt;/author&gt;&lt;author&gt;Fiona McDonald&lt;/author&gt;&lt;author&gt;Lindy Willmott&lt;/author&gt;&lt;/authors&gt;&lt;/contributors&gt;&lt;titles&gt;&lt;title&gt;Health Law in Australia&lt;/title&gt;&lt;/titles&gt;&lt;dates&gt;&lt;year&gt;2010&lt;/year&gt;&lt;/dates&gt;&lt;publisher&gt;Thomson Reuters&lt;/publisher&gt;&lt;label&gt;Articles/ Books/ Reports&lt;/label&gt;&lt;urls&gt;&lt;/urls&gt;&lt;/record&gt;&lt;/Cite&gt;&lt;/EndNote&gt;</w:instrText>
      </w:r>
      <w:r w:rsidRPr="002B4EC5">
        <w:rPr>
          <w:rFonts w:ascii="Times New Roman" w:hAnsi="Times New Roman" w:cs="Times New Roman"/>
          <w:sz w:val="20"/>
          <w:szCs w:val="20"/>
        </w:rPr>
        <w:fldChar w:fldCharType="separate"/>
      </w:r>
      <w:r>
        <w:rPr>
          <w:rFonts w:ascii="Times New Roman" w:hAnsi="Times New Roman" w:cs="Times New Roman"/>
          <w:noProof/>
          <w:sz w:val="20"/>
          <w:szCs w:val="20"/>
        </w:rPr>
        <w:t>White, McDonald and Willmott, above n 1, 101</w:t>
      </w:r>
      <w:r w:rsidRPr="002B4EC5">
        <w:rPr>
          <w:rFonts w:ascii="Times New Roman" w:hAnsi="Times New Roman" w:cs="Times New Roman"/>
          <w:sz w:val="20"/>
          <w:szCs w:val="20"/>
        </w:rPr>
        <w:fldChar w:fldCharType="end"/>
      </w:r>
      <w:r w:rsidRPr="002B4EC5">
        <w:rPr>
          <w:rFonts w:ascii="Times New Roman" w:hAnsi="Times New Roman" w:cs="Times New Roman"/>
          <w:sz w:val="20"/>
          <w:szCs w:val="20"/>
        </w:rPr>
        <w:t>.</w:t>
      </w:r>
    </w:p>
  </w:footnote>
  <w:footnote w:id="69">
    <w:p w14:paraId="54619817" w14:textId="270D416C" w:rsidR="00CB3EE4" w:rsidRPr="00D94F78" w:rsidRDefault="00CB3EE4" w:rsidP="002B4EC5">
      <w:pPr>
        <w:pStyle w:val="FootnoteText"/>
        <w:rPr>
          <w:rFonts w:ascii="Times New Roman" w:hAnsi="Times New Roman" w:cs="Times New Roman"/>
          <w:sz w:val="20"/>
          <w:szCs w:val="20"/>
          <w:lang w:val="en-US"/>
        </w:rPr>
      </w:pPr>
      <w:r w:rsidRPr="00D94F78">
        <w:rPr>
          <w:rStyle w:val="FootnoteReference"/>
          <w:rFonts w:ascii="Times New Roman" w:hAnsi="Times New Roman" w:cs="Times New Roman"/>
          <w:sz w:val="20"/>
          <w:szCs w:val="20"/>
        </w:rPr>
        <w:footnoteRef/>
      </w:r>
      <w:r w:rsidRPr="00D94F78">
        <w:rPr>
          <w:rFonts w:ascii="Times New Roman" w:hAnsi="Times New Roman" w:cs="Times New Roman"/>
          <w:sz w:val="20"/>
          <w:szCs w:val="20"/>
        </w:rPr>
        <w:t xml:space="preserve"> </w:t>
      </w:r>
      <w:r w:rsidRPr="00D94F78">
        <w:rPr>
          <w:rFonts w:ascii="Times New Roman" w:hAnsi="Times New Roman" w:cs="Times New Roman"/>
          <w:sz w:val="20"/>
          <w:szCs w:val="20"/>
        </w:rPr>
        <w:fldChar w:fldCharType="begin"/>
      </w:r>
      <w:r w:rsidRPr="00D94F78">
        <w:rPr>
          <w:rFonts w:ascii="Times New Roman" w:hAnsi="Times New Roman" w:cs="Times New Roman"/>
          <w:sz w:val="20"/>
          <w:szCs w:val="20"/>
        </w:rPr>
        <w:instrText xml:space="preserve"> ADDIN EN.CITE &lt;EndNote&gt;&lt;Cite&gt;&lt;Author&gt;White&lt;/Author&gt;&lt;Year&gt;2010&lt;/Year&gt;&lt;RecNum&gt;28&lt;/RecNum&gt;&lt;Suffix&gt; 103&lt;/Suffix&gt;&lt;DisplayText&gt;Ibid 103&lt;/DisplayText&gt;&lt;record&gt;&lt;rec-number&gt;28&lt;/rec-number&gt;&lt;foreign-keys&gt;&lt;key app="EN" db-id="wv2x95zrsx5d2qedsfpva296rdreessdz9va"&gt;28&lt;/key&gt;&lt;/foreign-keys&gt;&lt;ref-type name="Book"&gt;6&lt;/ref-type&gt;&lt;contributors&gt;&lt;authors&gt;&lt;author&gt;Ben White&lt;/author&gt;&lt;author&gt;Fiona McDonald&lt;/author&gt;&lt;author&gt;Lindy Willmott&lt;/author&gt;&lt;/authors&gt;&lt;/contributors&gt;&lt;titles&gt;&lt;title&gt;Health Law in Australia&lt;/title&gt;&lt;/titles&gt;&lt;dates&gt;&lt;year&gt;2010&lt;/year&gt;&lt;/dates&gt;&lt;publisher&gt;Thomson Reuters&lt;/publisher&gt;&lt;label&gt;Articles/ Books/ Reports&lt;/label&gt;&lt;urls&gt;&lt;/urls&gt;&lt;/record&gt;&lt;/Cite&gt;&lt;/EndNote&gt;</w:instrText>
      </w:r>
      <w:r w:rsidRPr="00D94F78">
        <w:rPr>
          <w:rFonts w:ascii="Times New Roman" w:hAnsi="Times New Roman" w:cs="Times New Roman"/>
          <w:sz w:val="20"/>
          <w:szCs w:val="20"/>
        </w:rPr>
        <w:fldChar w:fldCharType="separate"/>
      </w:r>
      <w:proofErr w:type="gramStart"/>
      <w:r w:rsidRPr="00D94F78">
        <w:rPr>
          <w:rFonts w:ascii="Times New Roman" w:hAnsi="Times New Roman" w:cs="Times New Roman"/>
          <w:noProof/>
          <w:sz w:val="20"/>
          <w:szCs w:val="20"/>
        </w:rPr>
        <w:t>Ibid 103</w:t>
      </w:r>
      <w:r w:rsidRPr="00D94F78">
        <w:rPr>
          <w:rFonts w:ascii="Times New Roman" w:hAnsi="Times New Roman" w:cs="Times New Roman"/>
          <w:sz w:val="20"/>
          <w:szCs w:val="20"/>
        </w:rPr>
        <w:fldChar w:fldCharType="end"/>
      </w:r>
      <w:r w:rsidRPr="00D94F78">
        <w:rPr>
          <w:rFonts w:ascii="Times New Roman" w:hAnsi="Times New Roman" w:cs="Times New Roman"/>
          <w:sz w:val="20"/>
          <w:szCs w:val="20"/>
        </w:rPr>
        <w:t>.</w:t>
      </w:r>
      <w:proofErr w:type="gramEnd"/>
    </w:p>
  </w:footnote>
  <w:footnote w:id="70">
    <w:p w14:paraId="325AC41B" w14:textId="7743E77F" w:rsidR="00CB3EE4" w:rsidRPr="00D94F78" w:rsidRDefault="00CB3EE4">
      <w:pPr>
        <w:pStyle w:val="FootnoteText"/>
        <w:rPr>
          <w:lang w:val="en-US"/>
        </w:rPr>
      </w:pPr>
      <w:r w:rsidRPr="00D94F78">
        <w:rPr>
          <w:rStyle w:val="FootnoteReference"/>
          <w:rFonts w:ascii="Times New Roman" w:hAnsi="Times New Roman" w:cs="Times New Roman"/>
          <w:sz w:val="20"/>
          <w:szCs w:val="20"/>
        </w:rPr>
        <w:footnoteRef/>
      </w:r>
      <w:r w:rsidRPr="00D94F78">
        <w:rPr>
          <w:rFonts w:ascii="Times New Roman" w:hAnsi="Times New Roman" w:cs="Times New Roman"/>
          <w:sz w:val="20"/>
          <w:szCs w:val="20"/>
        </w:rPr>
        <w:t xml:space="preserve"> In WA, </w:t>
      </w:r>
      <w:r>
        <w:rPr>
          <w:rFonts w:ascii="Times New Roman" w:hAnsi="Times New Roman" w:cs="Times New Roman"/>
          <w:sz w:val="20"/>
          <w:szCs w:val="20"/>
        </w:rPr>
        <w:t xml:space="preserve">the </w:t>
      </w:r>
      <w:r w:rsidRPr="00D94F78">
        <w:rPr>
          <w:rFonts w:ascii="Times New Roman" w:hAnsi="Times New Roman" w:cs="Times New Roman"/>
          <w:sz w:val="20"/>
          <w:szCs w:val="20"/>
        </w:rPr>
        <w:fldChar w:fldCharType="begin"/>
      </w:r>
      <w:r w:rsidRPr="00D94F78">
        <w:rPr>
          <w:rFonts w:ascii="Times New Roman" w:hAnsi="Times New Roman" w:cs="Times New Roman"/>
          <w:sz w:val="20"/>
          <w:szCs w:val="20"/>
        </w:rPr>
        <w:instrText xml:space="preserve"> ADDIN EN.CITE &lt;EndNote&gt;&lt;Cite&gt;&lt;RecNum&gt;36&lt;/RecNum&gt;&lt;DisplayText&gt;&lt;style face="italic"&gt;Guardianship and Administration Act 1990 &lt;/style&gt;(WA)&lt;/DisplayText&gt;&lt;record&gt;&lt;rec-number&gt;36&lt;/rec-number&gt;&lt;foreign-keys&gt;&lt;key app="EN" db-id="wv2x95zrsx5d2qedsfpva296rdreessdz9va"&gt;36&lt;/key&gt;&lt;/foreign-keys&gt;&lt;ref-type name="Legal"&gt;40&lt;/ref-type&gt;&lt;contributors&gt;&lt;/contributors&gt;&lt;titles&gt;&lt;title&gt;&lt;style face="italic" font="default" size="100%"&gt;Guardianship and Administration Act 1990 &lt;/style&gt;&lt;style face="normal" font="default" size="100%"&gt;(WA)&lt;/style&gt;&lt;/title&gt;&lt;/titles&gt;&lt;dates&gt;&lt;/dates&gt;&lt;label&gt;Legislation&lt;/label&gt;&lt;urls&gt;&lt;/urls&gt;&lt;/record&gt;&lt;/Cite&gt;&lt;/EndNote&gt;</w:instrText>
      </w:r>
      <w:r w:rsidRPr="00D94F78">
        <w:rPr>
          <w:rFonts w:ascii="Times New Roman" w:hAnsi="Times New Roman" w:cs="Times New Roman"/>
          <w:sz w:val="20"/>
          <w:szCs w:val="20"/>
        </w:rPr>
        <w:fldChar w:fldCharType="separate"/>
      </w:r>
      <w:r w:rsidRPr="00D94F78">
        <w:rPr>
          <w:rFonts w:ascii="Times New Roman" w:hAnsi="Times New Roman" w:cs="Times New Roman"/>
          <w:i/>
          <w:noProof/>
          <w:sz w:val="20"/>
          <w:szCs w:val="20"/>
        </w:rPr>
        <w:t xml:space="preserve">Guardianship and Administration Act 1990 </w:t>
      </w:r>
      <w:r w:rsidRPr="00D94F78">
        <w:rPr>
          <w:rFonts w:ascii="Times New Roman" w:hAnsi="Times New Roman" w:cs="Times New Roman"/>
          <w:noProof/>
          <w:sz w:val="20"/>
          <w:szCs w:val="20"/>
        </w:rPr>
        <w:t>(WA)</w:t>
      </w:r>
      <w:r w:rsidRPr="00D94F78">
        <w:rPr>
          <w:rFonts w:ascii="Times New Roman" w:hAnsi="Times New Roman" w:cs="Times New Roman"/>
          <w:sz w:val="20"/>
          <w:szCs w:val="20"/>
        </w:rPr>
        <w:fldChar w:fldCharType="end"/>
      </w:r>
      <w:r w:rsidRPr="00D94F78">
        <w:rPr>
          <w:rFonts w:ascii="Times New Roman" w:hAnsi="Times New Roman" w:cs="Times New Roman"/>
          <w:sz w:val="20"/>
          <w:szCs w:val="20"/>
        </w:rPr>
        <w:t xml:space="preserve"> enables the use of advance health directives and substitute decision-making where patients are incompetent to make their own healthcare decisions.</w:t>
      </w:r>
      <w:r>
        <w:t xml:space="preserve"> </w:t>
      </w:r>
    </w:p>
  </w:footnote>
  <w:footnote w:id="71">
    <w:p w14:paraId="2D889AA5" w14:textId="053C9578" w:rsidR="00CB3EE4" w:rsidRPr="00F456BF" w:rsidRDefault="00CB3EE4" w:rsidP="00527940">
      <w:pPr>
        <w:pStyle w:val="FootnoteText"/>
        <w:rPr>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w:t>
      </w:r>
      <w:r w:rsidRPr="00F456B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&lt;EndNote&gt;&lt;Cite&gt;&lt;Author&gt;White&lt;/Author&gt;&lt;Year&gt;2010&lt;/Year&gt;&lt;RecNum&gt;28&lt;/RecNum&gt;&lt;Suffix&gt; 1`, 108&lt;/Suffix&gt;&lt;DisplayText&gt;White, McDonald and Willmott, above n 1, 108&lt;/DisplayText&gt;&lt;record&gt;&lt;rec-number&gt;28&lt;/rec-number&gt;&lt;foreign-keys&gt;&lt;key app="EN" db-id="wv2x95zrsx5d2qedsfpva296rdreessdz9va"&gt;28&lt;/key&gt;&lt;/foreign-keys&gt;&lt;ref-type name="Book"&gt;6&lt;/ref-type&gt;&lt;contributors&gt;&lt;authors&gt;&lt;author&gt;Ben White&lt;/author&gt;&lt;author&gt;Fiona McDonald&lt;/author&gt;&lt;author&gt;Lindy Willmott&lt;/author&gt;&lt;/authors&gt;&lt;/contributors&gt;&lt;titles&gt;&lt;title&gt;Health Law in Australia&lt;/title&gt;&lt;/titles&gt;&lt;dates&gt;&lt;year&gt;2010&lt;/year&gt;&lt;/dates&gt;&lt;publisher&gt;Thomson Reuters&lt;/publisher&gt;&lt;label&gt;Articles/ Books/ Reports&lt;/label&gt;&lt;urls&gt;&lt;/urls&gt;&lt;/record&gt;&lt;/Cite&gt;&lt;/EndNote&gt;</w:instrText>
      </w:r>
      <w:r w:rsidRPr="00F456BF">
        <w:rPr>
          <w:rFonts w:ascii="Times New Roman" w:hAnsi="Times New Roman" w:cs="Times New Roman"/>
          <w:sz w:val="20"/>
          <w:szCs w:val="20"/>
        </w:rPr>
        <w:fldChar w:fldCharType="separate"/>
      </w:r>
      <w:r>
        <w:rPr>
          <w:rFonts w:ascii="Times New Roman" w:hAnsi="Times New Roman" w:cs="Times New Roman"/>
          <w:noProof/>
          <w:sz w:val="20"/>
          <w:szCs w:val="20"/>
        </w:rPr>
        <w:t>White, McDonald and Willmott, above n 1, 108</w:t>
      </w:r>
      <w:r w:rsidRPr="00F456BF">
        <w:rPr>
          <w:rFonts w:ascii="Times New Roman" w:hAnsi="Times New Roman" w:cs="Times New Roman"/>
          <w:sz w:val="20"/>
          <w:szCs w:val="20"/>
        </w:rPr>
        <w:fldChar w:fldCharType="end"/>
      </w:r>
      <w:r w:rsidRPr="00F456BF">
        <w:rPr>
          <w:rFonts w:ascii="Times New Roman" w:hAnsi="Times New Roman" w:cs="Times New Roman"/>
          <w:sz w:val="20"/>
          <w:szCs w:val="20"/>
        </w:rPr>
        <w:t>.</w:t>
      </w:r>
    </w:p>
  </w:footnote>
  <w:footnote w:id="72">
    <w:p w14:paraId="4BFE4AFF" w14:textId="17ACC785" w:rsidR="00CB3EE4" w:rsidRPr="003C6148" w:rsidRDefault="00CB3EE4">
      <w:pPr>
        <w:pStyle w:val="FootnoteText"/>
        <w:rPr>
          <w:rFonts w:ascii="Times New Roman" w:hAnsi="Times New Roman" w:cs="Times New Roman"/>
          <w:i/>
          <w:sz w:val="20"/>
          <w:szCs w:val="20"/>
          <w:lang w:val="en-US"/>
        </w:rPr>
      </w:pPr>
      <w:r w:rsidRPr="003C6148">
        <w:rPr>
          <w:rStyle w:val="FootnoteReference"/>
          <w:rFonts w:ascii="Times New Roman" w:hAnsi="Times New Roman" w:cs="Times New Roman"/>
          <w:sz w:val="20"/>
          <w:szCs w:val="20"/>
        </w:rPr>
        <w:footnoteRef/>
      </w:r>
      <w:r w:rsidRPr="003C6148">
        <w:rPr>
          <w:rFonts w:ascii="Times New Roman" w:hAnsi="Times New Roman" w:cs="Times New Roman"/>
          <w:sz w:val="20"/>
          <w:szCs w:val="20"/>
        </w:rPr>
        <w:t xml:space="preserve"> </w:t>
      </w:r>
      <w:proofErr w:type="gramStart"/>
      <w:r w:rsidRPr="003C6148">
        <w:rPr>
          <w:rFonts w:ascii="Times New Roman" w:hAnsi="Times New Roman" w:cs="Times New Roman"/>
          <w:i/>
          <w:sz w:val="20"/>
          <w:szCs w:val="20"/>
        </w:rPr>
        <w:t xml:space="preserve">Criminal Code Compilation Act 1913 </w:t>
      </w:r>
      <w:r w:rsidRPr="003C6148">
        <w:rPr>
          <w:rFonts w:ascii="Times New Roman" w:hAnsi="Times New Roman" w:cs="Times New Roman"/>
          <w:sz w:val="20"/>
          <w:szCs w:val="20"/>
        </w:rPr>
        <w:t>(WA) Appendix B (</w:t>
      </w:r>
      <w:r w:rsidRPr="003C6148">
        <w:rPr>
          <w:rFonts w:ascii="Times New Roman" w:hAnsi="Times New Roman" w:cs="Times New Roman"/>
          <w:i/>
          <w:sz w:val="20"/>
          <w:szCs w:val="20"/>
        </w:rPr>
        <w:t>‘Criminal Code’</w:t>
      </w:r>
      <w:r w:rsidRPr="003C6148">
        <w:rPr>
          <w:rFonts w:ascii="Times New Roman" w:hAnsi="Times New Roman" w:cs="Times New Roman"/>
          <w:sz w:val="20"/>
          <w:szCs w:val="20"/>
        </w:rPr>
        <w:t>).</w:t>
      </w:r>
      <w:proofErr w:type="gramEnd"/>
    </w:p>
  </w:footnote>
  <w:footnote w:id="73">
    <w:p w14:paraId="0A90871A" w14:textId="4485E2B5" w:rsidR="00CB3EE4" w:rsidRPr="00377D5C" w:rsidRDefault="00CB3EE4" w:rsidP="00527940">
      <w:pPr>
        <w:pStyle w:val="FootnoteText"/>
        <w:rPr>
          <w:rFonts w:ascii="Times New Roman" w:hAnsi="Times New Roman" w:cs="Times New Roman"/>
          <w:sz w:val="20"/>
          <w:szCs w:val="20"/>
          <w:lang w:val="en-US"/>
        </w:rPr>
      </w:pPr>
      <w:r w:rsidRPr="00377D5C">
        <w:rPr>
          <w:rStyle w:val="FootnoteReference"/>
          <w:rFonts w:ascii="Times New Roman" w:hAnsi="Times New Roman" w:cs="Times New Roman"/>
          <w:sz w:val="20"/>
          <w:szCs w:val="20"/>
        </w:rPr>
        <w:footnoteRef/>
      </w:r>
      <w:r w:rsidRPr="00377D5C">
        <w:rPr>
          <w:rFonts w:ascii="Times New Roman" w:hAnsi="Times New Roman" w:cs="Times New Roman"/>
          <w:sz w:val="20"/>
          <w:szCs w:val="20"/>
        </w:rPr>
        <w:t xml:space="preserve"> </w:t>
      </w:r>
      <w:r w:rsidRPr="00377D5C">
        <w:rPr>
          <w:rFonts w:ascii="Times New Roman" w:hAnsi="Times New Roman" w:cs="Times New Roman"/>
          <w:sz w:val="20"/>
          <w:szCs w:val="20"/>
        </w:rPr>
        <w:fldChar w:fldCharType="begin"/>
      </w:r>
      <w:r w:rsidRPr="00377D5C">
        <w:rPr>
          <w:rFonts w:ascii="Times New Roman" w:hAnsi="Times New Roman" w:cs="Times New Roman"/>
          <w:sz w:val="20"/>
          <w:szCs w:val="20"/>
        </w:rPr>
        <w:instrText xml:space="preserve"> ADDIN EN.CITE &lt;EndNote&gt;&lt;Cite&gt;&lt;RecNum&gt;37&lt;/RecNum&gt;&lt;Suffix&gt; s 317&lt;/Suffix&gt;&lt;DisplayText&gt;&lt;style face="italic"&gt;Criminal Code s 317&lt;/style&gt;&lt;/DisplayText&gt;&lt;record&gt;&lt;rec-number&gt;37&lt;/rec-number&gt;&lt;foreign-keys&gt;&lt;key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Pr="00377D5C">
        <w:rPr>
          <w:rFonts w:ascii="Times New Roman" w:hAnsi="Times New Roman" w:cs="Times New Roman"/>
          <w:sz w:val="20"/>
          <w:szCs w:val="20"/>
        </w:rPr>
        <w:fldChar w:fldCharType="separate"/>
      </w:r>
      <w:proofErr w:type="gramStart"/>
      <w:r w:rsidRPr="00377D5C">
        <w:rPr>
          <w:rFonts w:ascii="Times New Roman" w:hAnsi="Times New Roman" w:cs="Times New Roman"/>
          <w:i/>
          <w:noProof/>
          <w:sz w:val="20"/>
          <w:szCs w:val="20"/>
        </w:rPr>
        <w:t xml:space="preserve">Criminal Code </w:t>
      </w:r>
      <w:r w:rsidRPr="00377D5C">
        <w:rPr>
          <w:rFonts w:ascii="Times New Roman" w:hAnsi="Times New Roman" w:cs="Times New Roman"/>
          <w:noProof/>
          <w:sz w:val="20"/>
          <w:szCs w:val="20"/>
        </w:rPr>
        <w:t>s 317</w:t>
      </w:r>
      <w:r w:rsidRPr="00377D5C">
        <w:rPr>
          <w:rFonts w:ascii="Times New Roman" w:hAnsi="Times New Roman" w:cs="Times New Roman"/>
          <w:sz w:val="20"/>
          <w:szCs w:val="20"/>
        </w:rPr>
        <w:fldChar w:fldCharType="end"/>
      </w:r>
      <w:r w:rsidRPr="00377D5C">
        <w:rPr>
          <w:rFonts w:ascii="Times New Roman" w:hAnsi="Times New Roman" w:cs="Times New Roman"/>
          <w:sz w:val="20"/>
          <w:szCs w:val="20"/>
        </w:rPr>
        <w:t>.</w:t>
      </w:r>
      <w:proofErr w:type="gramEnd"/>
    </w:p>
  </w:footnote>
  <w:footnote w:id="74">
    <w:p w14:paraId="092A9101" w14:textId="7D700B8D" w:rsidR="00CB3EE4" w:rsidRPr="00377D5C" w:rsidRDefault="00CB3EE4">
      <w:pPr>
        <w:pStyle w:val="FootnoteText"/>
        <w:rPr>
          <w:rFonts w:ascii="Times New Roman" w:hAnsi="Times New Roman" w:cs="Times New Roman"/>
          <w:sz w:val="20"/>
          <w:szCs w:val="20"/>
          <w:lang w:val="en-US"/>
        </w:rPr>
      </w:pPr>
      <w:r w:rsidRPr="00377D5C">
        <w:rPr>
          <w:rStyle w:val="FootnoteReference"/>
          <w:rFonts w:ascii="Times New Roman" w:hAnsi="Times New Roman" w:cs="Times New Roman"/>
          <w:sz w:val="20"/>
          <w:szCs w:val="20"/>
        </w:rPr>
        <w:footnoteRef/>
      </w:r>
      <w:r w:rsidRPr="00377D5C">
        <w:rPr>
          <w:rFonts w:ascii="Times New Roman" w:hAnsi="Times New Roman" w:cs="Times New Roman"/>
          <w:sz w:val="20"/>
          <w:szCs w:val="20"/>
        </w:rPr>
        <w:t xml:space="preserve"> </w:t>
      </w:r>
      <w:proofErr w:type="gramStart"/>
      <w:r w:rsidRPr="00377D5C">
        <w:rPr>
          <w:rFonts w:ascii="Times New Roman" w:hAnsi="Times New Roman" w:cs="Times New Roman"/>
          <w:i/>
          <w:sz w:val="20"/>
          <w:szCs w:val="20"/>
        </w:rPr>
        <w:t xml:space="preserve">Criminal Code </w:t>
      </w:r>
      <w:r w:rsidRPr="00377D5C">
        <w:rPr>
          <w:rFonts w:ascii="Times New Roman" w:hAnsi="Times New Roman" w:cs="Times New Roman"/>
          <w:sz w:val="20"/>
          <w:szCs w:val="20"/>
        </w:rPr>
        <w:t>s 301.</w:t>
      </w:r>
      <w:proofErr w:type="gramEnd"/>
    </w:p>
  </w:footnote>
  <w:footnote w:id="75">
    <w:p w14:paraId="20B4B293" w14:textId="1EE0FB17" w:rsidR="00CB3EE4" w:rsidRPr="00377D5C" w:rsidRDefault="00CB3EE4">
      <w:pPr>
        <w:pStyle w:val="FootnoteText"/>
        <w:rPr>
          <w:rFonts w:ascii="Times New Roman" w:hAnsi="Times New Roman" w:cs="Times New Roman"/>
          <w:sz w:val="20"/>
          <w:szCs w:val="20"/>
          <w:lang w:val="en-US"/>
        </w:rPr>
      </w:pPr>
      <w:r w:rsidRPr="00377D5C">
        <w:rPr>
          <w:rStyle w:val="FootnoteReference"/>
          <w:rFonts w:ascii="Times New Roman" w:hAnsi="Times New Roman" w:cs="Times New Roman"/>
          <w:sz w:val="20"/>
          <w:szCs w:val="20"/>
        </w:rPr>
        <w:footnoteRef/>
      </w:r>
      <w:r w:rsidRPr="00377D5C">
        <w:rPr>
          <w:rFonts w:ascii="Times New Roman" w:hAnsi="Times New Roman" w:cs="Times New Roman"/>
          <w:sz w:val="20"/>
          <w:szCs w:val="20"/>
        </w:rPr>
        <w:t xml:space="preserve"> </w:t>
      </w:r>
      <w:proofErr w:type="gramStart"/>
      <w:r w:rsidRPr="00377D5C">
        <w:rPr>
          <w:rFonts w:ascii="Times New Roman" w:hAnsi="Times New Roman" w:cs="Times New Roman"/>
          <w:i/>
          <w:sz w:val="20"/>
          <w:szCs w:val="20"/>
        </w:rPr>
        <w:t xml:space="preserve">Criminal Code </w:t>
      </w:r>
      <w:r w:rsidRPr="00377D5C">
        <w:rPr>
          <w:rFonts w:ascii="Times New Roman" w:hAnsi="Times New Roman" w:cs="Times New Roman"/>
          <w:sz w:val="20"/>
          <w:szCs w:val="20"/>
        </w:rPr>
        <w:t>s 297.</w:t>
      </w:r>
      <w:proofErr w:type="gramEnd"/>
    </w:p>
  </w:footnote>
  <w:footnote w:id="76">
    <w:p w14:paraId="16429ECD" w14:textId="412AB6B1" w:rsidR="00CB3EE4" w:rsidRPr="00377D5C" w:rsidRDefault="00CB3EE4">
      <w:pPr>
        <w:pStyle w:val="FootnoteText"/>
        <w:rPr>
          <w:lang w:val="en-US"/>
        </w:rPr>
      </w:pPr>
      <w:r w:rsidRPr="00377D5C">
        <w:rPr>
          <w:rStyle w:val="FootnoteReference"/>
          <w:rFonts w:ascii="Times New Roman" w:hAnsi="Times New Roman" w:cs="Times New Roman"/>
          <w:sz w:val="20"/>
          <w:szCs w:val="20"/>
        </w:rPr>
        <w:footnoteRef/>
      </w:r>
      <w:r w:rsidRPr="00377D5C">
        <w:rPr>
          <w:rFonts w:ascii="Times New Roman" w:hAnsi="Times New Roman" w:cs="Times New Roman"/>
          <w:sz w:val="20"/>
          <w:szCs w:val="20"/>
        </w:rPr>
        <w:t xml:space="preserve"> </w:t>
      </w:r>
      <w:proofErr w:type="gramStart"/>
      <w:r w:rsidRPr="00377D5C">
        <w:rPr>
          <w:rFonts w:ascii="Times New Roman" w:hAnsi="Times New Roman" w:cs="Times New Roman"/>
          <w:i/>
          <w:sz w:val="20"/>
          <w:szCs w:val="20"/>
        </w:rPr>
        <w:t xml:space="preserve">Criminal Code </w:t>
      </w:r>
      <w:r w:rsidRPr="00377D5C">
        <w:rPr>
          <w:rFonts w:ascii="Times New Roman" w:hAnsi="Times New Roman" w:cs="Times New Roman"/>
          <w:sz w:val="20"/>
          <w:szCs w:val="20"/>
        </w:rPr>
        <w:t>s 294.</w:t>
      </w:r>
      <w:proofErr w:type="gramEnd"/>
    </w:p>
  </w:footnote>
  <w:footnote w:id="77">
    <w:p w14:paraId="0A0636E2" w14:textId="77777777" w:rsidR="00CB3EE4" w:rsidRPr="00F456BF" w:rsidRDefault="00CB3EE4" w:rsidP="00527940">
      <w:pPr>
        <w:pStyle w:val="FootnoteText"/>
        <w:rPr>
          <w:rFonts w:ascii="Times New Roman" w:hAnsi="Times New Roman" w:cs="Times New Roman"/>
          <w:sz w:val="20"/>
          <w:szCs w:val="20"/>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w:t>
      </w:r>
      <w:r w:rsidRPr="00F456BF">
        <w:rPr>
          <w:rFonts w:ascii="Times New Roman" w:hAnsi="Times New Roman" w:cs="Times New Roman"/>
          <w:i/>
          <w:sz w:val="20"/>
          <w:szCs w:val="20"/>
        </w:rPr>
        <w:t xml:space="preserve">Devine v R </w:t>
      </w:r>
      <w:r w:rsidRPr="00F456BF">
        <w:rPr>
          <w:rFonts w:ascii="Times New Roman" w:hAnsi="Times New Roman" w:cs="Times New Roman"/>
          <w:sz w:val="20"/>
          <w:szCs w:val="20"/>
        </w:rPr>
        <w:t xml:space="preserve">[1982] </w:t>
      </w:r>
      <w:proofErr w:type="spellStart"/>
      <w:r w:rsidRPr="00F456BF">
        <w:rPr>
          <w:rFonts w:ascii="Times New Roman" w:hAnsi="Times New Roman" w:cs="Times New Roman"/>
          <w:sz w:val="20"/>
          <w:szCs w:val="20"/>
        </w:rPr>
        <w:t>Tas</w:t>
      </w:r>
      <w:proofErr w:type="spellEnd"/>
      <w:r w:rsidRPr="00F456BF">
        <w:rPr>
          <w:rFonts w:ascii="Times New Roman" w:hAnsi="Times New Roman" w:cs="Times New Roman"/>
          <w:sz w:val="20"/>
          <w:szCs w:val="20"/>
        </w:rPr>
        <w:t xml:space="preserve"> R 155, </w:t>
      </w:r>
      <w:r w:rsidRPr="00F456BF">
        <w:rPr>
          <w:rFonts w:ascii="Times New Roman" w:hAnsi="Times New Roman" w:cs="Times New Roman"/>
          <w:sz w:val="20"/>
          <w:szCs w:val="20"/>
          <w:lang w:val="en-US"/>
        </w:rPr>
        <w:t>157–8 (Green CJ).</w:t>
      </w:r>
      <w:r w:rsidRPr="00F456BF">
        <w:rPr>
          <w:rFonts w:ascii="Times New Roman" w:hAnsi="Times New Roman" w:cs="Times New Roman"/>
          <w:sz w:val="20"/>
          <w:szCs w:val="20"/>
        </w:rPr>
        <w:fldChar w:fldCharType="begin"/>
      </w:r>
      <w:r w:rsidRPr="00F456BF">
        <w:rPr>
          <w:rFonts w:ascii="Times New Roman" w:hAnsi="Times New Roman" w:cs="Times New Roman"/>
          <w:sz w:val="20"/>
          <w:szCs w:val="20"/>
        </w:rPr>
        <w:instrText xml:space="preserve"> ADDIN EN.CITE &lt;EndNote&gt;&lt;Cite Hidden="1"&gt;&lt;RecNum&gt;41&lt;/RecNum&gt;&lt;record&gt;&lt;rec-number&gt;41&lt;/rec-number&gt;&lt;foreign-keys&gt;&lt;key app="EN" db-id="wv2x95zrsx5d2qedsfpva296rdreessdz9va"&gt;41&lt;/key&gt;&lt;/foreign-keys&gt;&lt;ref-type name="Legal"&gt;40&lt;/ref-type&gt;&lt;contributors&gt;&lt;secondary-authors&gt;&lt;author&gt;Tas&lt;/author&gt;&lt;/secondary-authors&gt;&lt;/contributors&gt;&lt;titles&gt;&lt;title&gt;&lt;style face="italic" font="default" size="100%"&gt;Devine&lt;/style&gt;&lt;style face="normal" font="default" size="100%"&gt; &lt;/style&gt;&lt;style face="italic" font="default" size="100%"&gt;v R&lt;/style&gt;&lt;style face="normal" font="default" size="100%"&gt; [1982] Tas R 155 &lt;/style&gt;&lt;/title&gt;&lt;/titles&gt;&lt;dates&gt;&lt;/dates&gt;&lt;label&gt;Cases&lt;/label&gt;&lt;urls&gt;&lt;/urls&gt;&lt;/record&gt;&lt;/Cite&gt;&lt;/EndNote&gt;</w:instrText>
      </w:r>
      <w:r w:rsidRPr="00F456BF">
        <w:rPr>
          <w:rFonts w:ascii="Times New Roman" w:hAnsi="Times New Roman" w:cs="Times New Roman"/>
          <w:sz w:val="20"/>
          <w:szCs w:val="20"/>
        </w:rPr>
        <w:fldChar w:fldCharType="end"/>
      </w:r>
    </w:p>
  </w:footnote>
  <w:footnote w:id="78">
    <w:p w14:paraId="2B742217" w14:textId="36995F63" w:rsidR="00CB3EE4" w:rsidRPr="00F456BF" w:rsidRDefault="00CB3EE4" w:rsidP="00527940">
      <w:pPr>
        <w:pStyle w:val="FootnoteText"/>
        <w:rPr>
          <w:rFonts w:ascii="Times New Roman" w:hAnsi="Times New Roman" w:cs="Times New Roman"/>
          <w:sz w:val="20"/>
          <w:szCs w:val="20"/>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w:t>
      </w:r>
      <w:r w:rsidRPr="00F456B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&lt;EndNote&gt;&lt;Cite&gt;&lt;RecNum&gt;37&lt;/RecNum&gt;&lt;Suffix&gt; s 1(1)&lt;/Suffix&gt;&lt;DisplayText&gt;&lt;style face="italic"&gt;Criminal Code s 1(1)&lt;/style&gt;&lt;/DisplayText&gt;&lt;record&gt;&lt;rec-number&gt;37&lt;/rec-number&gt;&lt;foreign-keys&gt;&lt;key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Pr="00F456BF">
        <w:rPr>
          <w:rFonts w:ascii="Times New Roman" w:hAnsi="Times New Roman" w:cs="Times New Roman"/>
          <w:sz w:val="20"/>
          <w:szCs w:val="20"/>
        </w:rPr>
        <w:fldChar w:fldCharType="separate"/>
      </w:r>
      <w:proofErr w:type="gramStart"/>
      <w:r w:rsidRPr="00670974">
        <w:rPr>
          <w:rFonts w:ascii="Times New Roman" w:hAnsi="Times New Roman" w:cs="Times New Roman"/>
          <w:i/>
          <w:noProof/>
          <w:sz w:val="20"/>
          <w:szCs w:val="20"/>
        </w:rPr>
        <w:t xml:space="preserve">Criminal Code </w:t>
      </w:r>
      <w:r w:rsidRPr="00670974">
        <w:rPr>
          <w:rFonts w:ascii="Times New Roman" w:hAnsi="Times New Roman" w:cs="Times New Roman"/>
          <w:noProof/>
          <w:sz w:val="20"/>
          <w:szCs w:val="20"/>
        </w:rPr>
        <w:t>s 1(1)</w:t>
      </w:r>
      <w:r w:rsidRPr="00F456BF">
        <w:rPr>
          <w:rFonts w:ascii="Times New Roman" w:hAnsi="Times New Roman" w:cs="Times New Roman"/>
          <w:sz w:val="20"/>
          <w:szCs w:val="20"/>
        </w:rPr>
        <w:fldChar w:fldCharType="end"/>
      </w:r>
      <w:r w:rsidRPr="00F456BF">
        <w:rPr>
          <w:rFonts w:ascii="Times New Roman" w:hAnsi="Times New Roman" w:cs="Times New Roman"/>
          <w:sz w:val="20"/>
          <w:szCs w:val="20"/>
        </w:rPr>
        <w:t>.</w:t>
      </w:r>
      <w:proofErr w:type="gramEnd"/>
    </w:p>
  </w:footnote>
  <w:footnote w:id="79">
    <w:p w14:paraId="214CA9B8" w14:textId="77777777" w:rsidR="00CB3EE4" w:rsidRPr="00F456BF" w:rsidRDefault="00CB3EE4" w:rsidP="00527940">
      <w:pPr>
        <w:pStyle w:val="FootnoteText"/>
        <w:rPr>
          <w:rFonts w:ascii="Times New Roman" w:hAnsi="Times New Roman" w:cs="Times New Roman"/>
          <w:sz w:val="20"/>
          <w:szCs w:val="20"/>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w:t>
      </w:r>
      <w:r w:rsidRPr="00F456BF">
        <w:rPr>
          <w:rFonts w:ascii="Times New Roman" w:hAnsi="Times New Roman" w:cs="Times New Roman"/>
          <w:sz w:val="20"/>
          <w:szCs w:val="20"/>
        </w:rPr>
        <w:fldChar w:fldCharType="begin"/>
      </w:r>
      <w:r w:rsidRPr="00F456BF">
        <w:rPr>
          <w:rFonts w:ascii="Times New Roman" w:hAnsi="Times New Roman" w:cs="Times New Roman"/>
          <w:sz w:val="20"/>
          <w:szCs w:val="20"/>
        </w:rPr>
        <w:instrText xml:space="preserve"> ADDIN EN.CITE &lt;EndNote&gt;&lt;Cite&gt;&lt;RecNum&gt;39&lt;/RecNum&gt;&lt;DisplayText&gt;&lt;style face="italic"&gt;Lergesner v Carroll &lt;/style&gt;[1991] Qd R 206&lt;/DisplayText&gt;&lt;record&gt;&lt;rec-number&gt;39&lt;/rec-number&gt;&lt;foreign-keys&gt;&lt;key app="EN" db-id="wv2x95zrsx5d2qedsfpva296rdreessdz9va"&gt;39&lt;/key&gt;&lt;/foreign-keys&gt;&lt;ref-type name="Legal"&gt;40&lt;/ref-type&gt;&lt;contributors&gt;&lt;secondary-authors&gt;&lt;author&gt;Qld&lt;/author&gt;&lt;/secondary-authors&gt;&lt;/contributors&gt;&lt;titles&gt;&lt;title&gt;&lt;style face="italic" font="default" size="100%"&gt;Lergesner v Carroll &lt;/style&gt;&lt;style face="normal" font="default" size="100%"&gt;[1991] Qd R 206&lt;/style&gt;&lt;/title&gt;&lt;/titles&gt;&lt;dates&gt;&lt;/dates&gt;&lt;label&gt;Cases&lt;/label&gt;&lt;urls&gt;&lt;/urls&gt;&lt;/record&gt;&lt;/Cite&gt;&lt;/EndNote&gt;</w:instrText>
      </w:r>
      <w:r w:rsidRPr="00F456BF">
        <w:rPr>
          <w:rFonts w:ascii="Times New Roman" w:hAnsi="Times New Roman" w:cs="Times New Roman"/>
          <w:sz w:val="20"/>
          <w:szCs w:val="20"/>
        </w:rPr>
        <w:fldChar w:fldCharType="separate"/>
      </w:r>
      <w:proofErr w:type="gramStart"/>
      <w:r w:rsidRPr="00F456BF">
        <w:rPr>
          <w:rFonts w:ascii="Times New Roman" w:hAnsi="Times New Roman" w:cs="Times New Roman"/>
          <w:i/>
          <w:noProof/>
          <w:sz w:val="20"/>
          <w:szCs w:val="20"/>
        </w:rPr>
        <w:t xml:space="preserve">Lergesner v Carroll </w:t>
      </w:r>
      <w:r w:rsidRPr="00F456BF">
        <w:rPr>
          <w:rFonts w:ascii="Times New Roman" w:hAnsi="Times New Roman" w:cs="Times New Roman"/>
          <w:noProof/>
          <w:sz w:val="20"/>
          <w:szCs w:val="20"/>
        </w:rPr>
        <w:t>[1991] Qd R 206</w:t>
      </w:r>
      <w:r w:rsidRPr="00F456BF">
        <w:rPr>
          <w:rFonts w:ascii="Times New Roman" w:hAnsi="Times New Roman" w:cs="Times New Roman"/>
          <w:sz w:val="20"/>
          <w:szCs w:val="20"/>
        </w:rPr>
        <w:fldChar w:fldCharType="end"/>
      </w:r>
      <w:r w:rsidRPr="00F456BF">
        <w:rPr>
          <w:rFonts w:ascii="Times New Roman" w:hAnsi="Times New Roman" w:cs="Times New Roman"/>
          <w:sz w:val="20"/>
          <w:szCs w:val="20"/>
        </w:rPr>
        <w:t>.</w:t>
      </w:r>
      <w:proofErr w:type="gramEnd"/>
    </w:p>
  </w:footnote>
  <w:footnote w:id="80">
    <w:p w14:paraId="1517B7C3" w14:textId="25BB29D9" w:rsidR="00CB3EE4" w:rsidRPr="00297501" w:rsidRDefault="00CB3EE4" w:rsidP="00527940">
      <w:pPr>
        <w:pStyle w:val="FootnoteText"/>
        <w:rPr>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w:t>
      </w:r>
      <w:r w:rsidRPr="00F456BF">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&lt;EndNote&gt;&lt;Cite&gt;&lt;RecNum&gt;37&lt;/RecNum&gt;&lt;Suffix&gt; s 1(1)&lt;/Suffix&gt;&lt;DisplayText&gt;&lt;style face="italic"&gt;Criminal Code s 1(1)&lt;/style&gt;&lt;/DisplayText&gt;&lt;record&gt;&lt;rec-number&gt;37&lt;/rec-number&gt;&lt;foreign-keys&gt;&lt;key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Pr="00F456BF">
        <w:rPr>
          <w:rFonts w:ascii="Times New Roman" w:hAnsi="Times New Roman" w:cs="Times New Roman"/>
          <w:sz w:val="20"/>
          <w:szCs w:val="20"/>
        </w:rPr>
        <w:fldChar w:fldCharType="separate"/>
      </w:r>
      <w:proofErr w:type="gramStart"/>
      <w:r w:rsidRPr="00670974">
        <w:rPr>
          <w:rFonts w:ascii="Times New Roman" w:hAnsi="Times New Roman" w:cs="Times New Roman"/>
          <w:i/>
          <w:noProof/>
          <w:sz w:val="20"/>
          <w:szCs w:val="20"/>
        </w:rPr>
        <w:t xml:space="preserve">Criminal Code </w:t>
      </w:r>
      <w:r w:rsidRPr="00670974">
        <w:rPr>
          <w:rFonts w:ascii="Times New Roman" w:hAnsi="Times New Roman" w:cs="Times New Roman"/>
          <w:noProof/>
          <w:sz w:val="20"/>
          <w:szCs w:val="20"/>
        </w:rPr>
        <w:t>s 1(1)</w:t>
      </w:r>
      <w:r w:rsidRPr="00F456BF">
        <w:rPr>
          <w:rFonts w:ascii="Times New Roman" w:hAnsi="Times New Roman" w:cs="Times New Roman"/>
          <w:sz w:val="20"/>
          <w:szCs w:val="20"/>
        </w:rPr>
        <w:fldChar w:fldCharType="end"/>
      </w:r>
      <w:r w:rsidRPr="00F456BF">
        <w:rPr>
          <w:rFonts w:ascii="Times New Roman" w:hAnsi="Times New Roman" w:cs="Times New Roman"/>
          <w:sz w:val="20"/>
          <w:szCs w:val="20"/>
        </w:rPr>
        <w:t>.</w:t>
      </w:r>
      <w:proofErr w:type="gramEnd"/>
    </w:p>
  </w:footnote>
  <w:footnote w:id="81">
    <w:p w14:paraId="49F164FE" w14:textId="77777777" w:rsidR="00CB3EE4" w:rsidRPr="00F456BF" w:rsidRDefault="00CB3EE4" w:rsidP="00527940">
      <w:pPr>
        <w:pStyle w:val="FootnoteText"/>
        <w:rPr>
          <w:rFonts w:ascii="Times New Roman" w:hAnsi="Times New Roman" w:cs="Times New Roman"/>
          <w:sz w:val="20"/>
          <w:szCs w:val="20"/>
          <w:lang w:val="en-US"/>
        </w:rPr>
      </w:pPr>
      <w:r w:rsidRPr="00F456BF">
        <w:rPr>
          <w:rStyle w:val="FootnoteReference"/>
          <w:rFonts w:ascii="Times New Roman" w:hAnsi="Times New Roman" w:cs="Times New Roman"/>
          <w:sz w:val="20"/>
          <w:szCs w:val="20"/>
        </w:rPr>
        <w:footnoteRef/>
      </w:r>
      <w:r w:rsidRPr="00F456BF">
        <w:rPr>
          <w:rFonts w:ascii="Times New Roman" w:hAnsi="Times New Roman" w:cs="Times New Roman"/>
          <w:sz w:val="20"/>
          <w:szCs w:val="20"/>
        </w:rPr>
        <w:t xml:space="preserve"> [1992] Qd R 432.</w:t>
      </w:r>
      <w:r w:rsidRPr="00F456BF">
        <w:rPr>
          <w:rFonts w:ascii="Times New Roman" w:hAnsi="Times New Roman" w:cs="Times New Roman"/>
          <w:sz w:val="20"/>
          <w:szCs w:val="20"/>
        </w:rPr>
        <w:fldChar w:fldCharType="begin"/>
      </w:r>
      <w:r w:rsidRPr="00F456BF">
        <w:rPr>
          <w:rFonts w:ascii="Times New Roman" w:hAnsi="Times New Roman" w:cs="Times New Roman"/>
          <w:sz w:val="20"/>
          <w:szCs w:val="20"/>
        </w:rPr>
        <w:instrText xml:space="preserve"> ADDIN EN.CITE &lt;EndNote&gt;&lt;Cite Hidden="1"&gt;&lt;RecNum&gt;42&lt;/RecNum&gt;&lt;record&gt;&lt;rec-number&gt;42&lt;/rec-number&gt;&lt;foreign-keys&gt;&lt;key app="EN" db-id="wv2x95zrsx5d2qedsfpva296rdreessdz9va"&gt;42&lt;/key&gt;&lt;/foreign-keys&gt;&lt;ref-type name="Legal"&gt;40&lt;/ref-type&gt;&lt;contributors&gt;&lt;secondary-authors&gt;&lt;author&gt;Qld&lt;/author&gt;&lt;/secondary-authors&gt;&lt;/contributors&gt;&lt;titles&gt;&lt;title&gt;&lt;style face="italic" font="default" size="100%"&gt;R v Tranby &lt;/style&gt;&lt;style face="normal" font="default" size="100%"&gt;[1992] Qd R 432&lt;/style&gt;&lt;/title&gt;&lt;/titles&gt;&lt;dates&gt;&lt;/dates&gt;&lt;label&gt;Cases&lt;/label&gt;&lt;urls&gt;&lt;/urls&gt;&lt;/record&gt;&lt;/Cite&gt;&lt;/EndNote&gt;</w:instrText>
      </w:r>
      <w:r w:rsidRPr="00F456BF">
        <w:rPr>
          <w:rFonts w:ascii="Times New Roman" w:hAnsi="Times New Roman" w:cs="Times New Roman"/>
          <w:sz w:val="20"/>
          <w:szCs w:val="20"/>
        </w:rPr>
        <w:fldChar w:fldCharType="end"/>
      </w:r>
    </w:p>
  </w:footnote>
  <w:footnote w:id="82">
    <w:p w14:paraId="4CBC441B"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sidRPr="002C6088">
        <w:rPr>
          <w:rFonts w:ascii="Times New Roman" w:hAnsi="Times New Roman" w:cs="Times New Roman"/>
          <w:sz w:val="20"/>
          <w:szCs w:val="20"/>
        </w:rPr>
        <w:instrText xml:space="preserve"> ADDIN EN.CITE &lt;EndNote&gt;&lt;Cite&gt;&lt;RecNum&gt;42&lt;/RecNum&gt;&lt;Suffix&gt; 438&lt;/Suffix&gt;&lt;DisplayText&gt;Ibid 438&lt;/DisplayText&gt;&lt;record&gt;&lt;rec-number&gt;42&lt;/rec-number&gt;&lt;foreign-keys&gt;&lt;key app="EN" db-id="wv2x95zrsx5d2qedsfpva296rdreessdz9va"&gt;42&lt;/key&gt;&lt;/foreign-keys&gt;&lt;ref-type name="Legal"&gt;40&lt;/ref-type&gt;&lt;contributors&gt;&lt;secondary-authors&gt;&lt;author&gt;Qld&lt;/author&gt;&lt;/secondary-authors&gt;&lt;/contributors&gt;&lt;titles&gt;&lt;title&gt;&lt;style face="italic" font="default" size="100%"&gt;R v Tranby &lt;/style&gt;&lt;style face="normal" font="default" size="100%"&gt;[1992] Qd R 432&lt;/style&gt;&lt;/title&gt;&lt;/titles&gt;&lt;dates&gt;&lt;/dates&gt;&lt;label&gt;Cases&lt;/label&gt;&lt;urls&gt;&lt;/urls&gt;&lt;/record&gt;&lt;/Cite&gt;&lt;/EndNote&gt;</w:instrText>
      </w:r>
      <w:r w:rsidRPr="002C6088">
        <w:rPr>
          <w:rFonts w:ascii="Times New Roman" w:hAnsi="Times New Roman" w:cs="Times New Roman"/>
          <w:sz w:val="20"/>
          <w:szCs w:val="20"/>
        </w:rPr>
        <w:fldChar w:fldCharType="separate"/>
      </w:r>
      <w:proofErr w:type="gramStart"/>
      <w:r w:rsidRPr="002C6088">
        <w:rPr>
          <w:rFonts w:ascii="Times New Roman" w:hAnsi="Times New Roman" w:cs="Times New Roman"/>
          <w:noProof/>
          <w:sz w:val="20"/>
          <w:szCs w:val="20"/>
        </w:rPr>
        <w:t>Ibid 438</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p>
  </w:footnote>
  <w:footnote w:id="83">
    <w:p w14:paraId="6D8DA5DC" w14:textId="55C0E181"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&lt;EndNote&gt;&lt;Cite&gt;&lt;RecNum&gt;37&lt;/RecNum&gt;&lt;Suffix&gt; s 313&lt;/Suffix&gt;&lt;DisplayText&gt;&lt;style face="italic"&gt;Criminal Code s 313&lt;/style&gt;&lt;/DisplayText&gt;&lt;record&gt;&lt;rec-number&gt;37&lt;/rec-number&gt;&lt;foreign-keys&gt;&lt;key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Pr="002C6088">
        <w:rPr>
          <w:rFonts w:ascii="Times New Roman" w:hAnsi="Times New Roman" w:cs="Times New Roman"/>
          <w:sz w:val="20"/>
          <w:szCs w:val="20"/>
        </w:rPr>
        <w:fldChar w:fldCharType="separate"/>
      </w:r>
      <w:proofErr w:type="gramStart"/>
      <w:r w:rsidRPr="0018441F">
        <w:rPr>
          <w:rFonts w:ascii="Times New Roman" w:hAnsi="Times New Roman" w:cs="Times New Roman"/>
          <w:i/>
          <w:noProof/>
          <w:sz w:val="20"/>
          <w:szCs w:val="20"/>
        </w:rPr>
        <w:t xml:space="preserve">Criminal Code </w:t>
      </w:r>
      <w:r w:rsidRPr="0018441F">
        <w:rPr>
          <w:rFonts w:ascii="Times New Roman" w:hAnsi="Times New Roman" w:cs="Times New Roman"/>
          <w:noProof/>
          <w:sz w:val="20"/>
          <w:szCs w:val="20"/>
        </w:rPr>
        <w:t>s 313</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r>
        <w:rPr>
          <w:rFonts w:ascii="Times New Roman" w:hAnsi="Times New Roman" w:cs="Times New Roman"/>
          <w:sz w:val="20"/>
          <w:szCs w:val="20"/>
        </w:rPr>
        <w:t xml:space="preserve"> See s 222 for definition of assault.</w:t>
      </w:r>
    </w:p>
  </w:footnote>
  <w:footnote w:id="84">
    <w:p w14:paraId="6E20D1E5"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Although note s 223 states that the presence of consent will not prevent an assault from taking place.</w:t>
      </w:r>
    </w:p>
  </w:footnote>
  <w:footnote w:id="85">
    <w:p w14:paraId="7C212A76"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sidRPr="002C6088">
        <w:rPr>
          <w:rFonts w:ascii="Times New Roman" w:hAnsi="Times New Roman" w:cs="Times New Roman"/>
          <w:sz w:val="20"/>
          <w:szCs w:val="20"/>
        </w:rPr>
        <w:instrText xml:space="preserve"> ADDIN EN.CITE &lt;EndNote&gt;&lt;Cite&gt;&lt;RecNum&gt;39&lt;/RecNum&gt;&lt;DisplayText&gt;&lt;style face="italic"&gt;Lergesner v Carroll &lt;/style&gt;[1991] Qd R 206&lt;/DisplayText&gt;&lt;record&gt;&lt;rec-number&gt;39&lt;/rec-number&gt;&lt;foreign-keys&gt;&lt;key app="EN" db-id="wv2x95zrsx5d2qedsfpva296rdreessdz9va"&gt;39&lt;/key&gt;&lt;/foreign-keys&gt;&lt;ref-type name="Legal"&gt;40&lt;/ref-type&gt;&lt;contributors&gt;&lt;secondary-authors&gt;&lt;author&gt;Qld&lt;/author&gt;&lt;/secondary-authors&gt;&lt;/contributors&gt;&lt;titles&gt;&lt;title&gt;&lt;style face="italic" font="default" size="100%"&gt;Lergesner v Carroll &lt;/style&gt;&lt;style face="normal" font="default" size="100%"&gt;[1991] Qd R 206&lt;/style&gt;&lt;/title&gt;&lt;/titles&gt;&lt;dates&gt;&lt;/dates&gt;&lt;label&gt;Cases&lt;/label&gt;&lt;urls&gt;&lt;/urls&gt;&lt;/record&gt;&lt;/Cite&gt;&lt;/EndNote&gt;</w:instrText>
      </w:r>
      <w:r w:rsidRPr="002C6088">
        <w:rPr>
          <w:rFonts w:ascii="Times New Roman" w:hAnsi="Times New Roman" w:cs="Times New Roman"/>
          <w:sz w:val="20"/>
          <w:szCs w:val="20"/>
        </w:rPr>
        <w:fldChar w:fldCharType="separate"/>
      </w:r>
      <w:proofErr w:type="gramStart"/>
      <w:r w:rsidRPr="002C6088">
        <w:rPr>
          <w:rFonts w:ascii="Times New Roman" w:hAnsi="Times New Roman" w:cs="Times New Roman"/>
          <w:i/>
          <w:noProof/>
          <w:sz w:val="20"/>
          <w:szCs w:val="20"/>
        </w:rPr>
        <w:t xml:space="preserve">Lergesner v Carroll </w:t>
      </w:r>
      <w:r w:rsidRPr="002C6088">
        <w:rPr>
          <w:rFonts w:ascii="Times New Roman" w:hAnsi="Times New Roman" w:cs="Times New Roman"/>
          <w:noProof/>
          <w:sz w:val="20"/>
          <w:szCs w:val="20"/>
        </w:rPr>
        <w:t>[1991] Qd R 206</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p>
  </w:footnote>
  <w:footnote w:id="86">
    <w:p w14:paraId="1F66DCD7" w14:textId="641201C5" w:rsidR="00CB3EE4" w:rsidRPr="00655F26" w:rsidRDefault="00CB3EE4" w:rsidP="00527940">
      <w:pPr>
        <w:pStyle w:val="FootnoteText"/>
        <w:rPr>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&lt;EndNote&gt;&lt;Cite&gt;&lt;RecNum&gt;37&lt;/RecNum&gt;&lt;Suffix&gt; s 259&lt;/Suffix&gt;&lt;DisplayText&gt;&lt;style face="italic"&gt;Criminal Code s 259&lt;/style&gt;&lt;/DisplayText&gt;&lt;record&gt;&lt;rec-number&gt;37&lt;/rec-number&gt;&lt;foreign-keys&gt;&lt;key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Pr="002C6088">
        <w:rPr>
          <w:rFonts w:ascii="Times New Roman" w:hAnsi="Times New Roman" w:cs="Times New Roman"/>
          <w:sz w:val="20"/>
          <w:szCs w:val="20"/>
        </w:rPr>
        <w:fldChar w:fldCharType="separate"/>
      </w:r>
      <w:proofErr w:type="gramStart"/>
      <w:r w:rsidRPr="006779A0">
        <w:rPr>
          <w:rFonts w:ascii="Times New Roman" w:hAnsi="Times New Roman" w:cs="Times New Roman"/>
          <w:i/>
          <w:noProof/>
          <w:sz w:val="20"/>
          <w:szCs w:val="20"/>
        </w:rPr>
        <w:t xml:space="preserve">Criminal Code </w:t>
      </w:r>
      <w:r w:rsidRPr="006779A0">
        <w:rPr>
          <w:rFonts w:ascii="Times New Roman" w:hAnsi="Times New Roman" w:cs="Times New Roman"/>
          <w:noProof/>
          <w:sz w:val="20"/>
          <w:szCs w:val="20"/>
        </w:rPr>
        <w:t>s 259</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p>
  </w:footnote>
  <w:footnote w:id="87">
    <w:p w14:paraId="4832F434"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proofErr w:type="gramStart"/>
      <w:r w:rsidRPr="002C6088">
        <w:rPr>
          <w:rFonts w:ascii="Times New Roman" w:hAnsi="Times New Roman" w:cs="Times New Roman"/>
          <w:sz w:val="20"/>
          <w:szCs w:val="20"/>
        </w:rPr>
        <w:t>(2009) 40 WAR</w:t>
      </w:r>
      <w:proofErr w:type="gramEnd"/>
      <w:r w:rsidRPr="002C6088">
        <w:rPr>
          <w:rFonts w:ascii="Times New Roman" w:hAnsi="Times New Roman" w:cs="Times New Roman"/>
          <w:sz w:val="20"/>
          <w:szCs w:val="20"/>
        </w:rPr>
        <w:t xml:space="preserve"> 84.</w:t>
      </w:r>
    </w:p>
  </w:footnote>
  <w:footnote w:id="88">
    <w:p w14:paraId="65CF4F65"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Ibid </w:t>
      </w:r>
      <w:r w:rsidRPr="002C6088">
        <w:rPr>
          <w:rFonts w:ascii="Times New Roman" w:hAnsi="Times New Roman" w:cs="Times New Roman"/>
          <w:sz w:val="20"/>
          <w:szCs w:val="20"/>
        </w:rPr>
        <w:t>[13]-[14].</w:t>
      </w:r>
      <w:proofErr w:type="gramEnd"/>
    </w:p>
  </w:footnote>
  <w:footnote w:id="89">
    <w:p w14:paraId="5D25D418" w14:textId="77777777" w:rsidR="00CB3EE4" w:rsidRPr="006F61D2" w:rsidRDefault="00CB3EE4" w:rsidP="00527940">
      <w:pPr>
        <w:pStyle w:val="FootnoteText"/>
        <w:rPr>
          <w:lang w:val="en-US"/>
        </w:rPr>
      </w:pPr>
      <w:r w:rsidRPr="002C608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Ibid</w:t>
      </w:r>
      <w:r w:rsidRPr="002C6088">
        <w:rPr>
          <w:rFonts w:ascii="Times New Roman" w:hAnsi="Times New Roman" w:cs="Times New Roman"/>
          <w:sz w:val="20"/>
          <w:szCs w:val="20"/>
        </w:rPr>
        <w:t xml:space="preserve"> [44].</w:t>
      </w:r>
      <w:proofErr w:type="gramEnd"/>
    </w:p>
  </w:footnote>
  <w:footnote w:id="90">
    <w:p w14:paraId="0F4686F8"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noProof/>
          <w:sz w:val="20"/>
          <w:szCs w:val="20"/>
        </w:rPr>
        <w:t>Ibid [48].</w:t>
      </w:r>
    </w:p>
  </w:footnote>
  <w:footnote w:id="91">
    <w:p w14:paraId="1FB4A14D" w14:textId="77777777" w:rsidR="00CB3EE4" w:rsidRPr="0018308C" w:rsidRDefault="00CB3EE4" w:rsidP="00527940">
      <w:pPr>
        <w:pStyle w:val="FootnoteText"/>
        <w:rPr>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proofErr w:type="gramStart"/>
      <w:r w:rsidRPr="002C6088">
        <w:rPr>
          <w:rFonts w:ascii="Times New Roman" w:hAnsi="Times New Roman" w:cs="Times New Roman"/>
          <w:sz w:val="20"/>
          <w:szCs w:val="20"/>
        </w:rPr>
        <w:t>Ibid [53].</w:t>
      </w:r>
      <w:proofErr w:type="gramEnd"/>
    </w:p>
  </w:footnote>
  <w:footnote w:id="92">
    <w:p w14:paraId="6F9CCC34" w14:textId="77777777" w:rsidR="00CB3EE4" w:rsidRPr="002C6088" w:rsidRDefault="00CB3EE4" w:rsidP="00527940">
      <w:pPr>
        <w:pStyle w:val="FootnoteText"/>
        <w:rPr>
          <w:rFonts w:ascii="Times New Roman" w:hAnsi="Times New Roman" w:cs="Times New Roman"/>
          <w:sz w:val="20"/>
          <w:szCs w:val="20"/>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sidRPr="002C6088">
        <w:rPr>
          <w:rFonts w:ascii="Times New Roman" w:hAnsi="Times New Roman" w:cs="Times New Roman"/>
          <w:sz w:val="20"/>
          <w:szCs w:val="20"/>
        </w:rPr>
        <w:instrText xml:space="preserve"> ADDIN EN.CITE &lt;EndNote&gt;&lt;Cite&gt;&lt;Author&gt;Blake&lt;/Author&gt;&lt;Year&gt;2011&lt;/Year&gt;&lt;RecNum&gt;17&lt;/RecNum&gt;&lt;Suffix&gt;`, 309&lt;/Suffix&gt;&lt;DisplayText&gt;Meredith Blake, &amp;apos;Doctors liability for homocide under the WA Criminal Code: defining the role of defences&amp;apos; (2011) 35 &lt;style face="italic"&gt;University of Western Australia Law Review&lt;/style&gt; 287, 309&lt;/DisplayText&gt;&lt;record&gt;&lt;rec-number&gt;17&lt;/rec-number&gt;&lt;foreign-keys&gt;&lt;key app="EN" db-id="wv2x95zrsx5d2qedsfpva296rdreessdz9va"&gt;17&lt;/key&gt;&lt;/foreign-keys&gt;&lt;ref-type name="Journal Article"&gt;17&lt;/ref-type&gt;&lt;contributors&gt;&lt;authors&gt;&lt;author&gt;Meredith Blake&lt;/author&gt;&lt;/authors&gt;&lt;/contributors&gt;&lt;titles&gt;&lt;title&gt;Doctors liability for homocide under the WA Criminal Code: defining the role of defences&lt;/title&gt;&lt;secondary-title&gt;University of Western Australia Law Review&lt;/secondary-title&gt;&lt;/titles&gt;&lt;periodical&gt;&lt;full-title&gt;University of Western Australia Law Review&lt;/full-title&gt;&lt;/periodical&gt;&lt;pages&gt;287&lt;/pages&gt;&lt;volume&gt;35&lt;/volume&gt;&lt;dates&gt;&lt;year&gt;2011&lt;/year&gt;&lt;/dates&gt;&lt;label&gt;Articles/ Books/ Reports&lt;/label&gt;&lt;urls&gt;&lt;/urls&gt;&lt;/record&gt;&lt;/Cite&gt;&lt;/EndNote&gt;</w:instrText>
      </w:r>
      <w:r w:rsidRPr="002C6088">
        <w:rPr>
          <w:rFonts w:ascii="Times New Roman" w:hAnsi="Times New Roman" w:cs="Times New Roman"/>
          <w:sz w:val="20"/>
          <w:szCs w:val="20"/>
        </w:rPr>
        <w:fldChar w:fldCharType="separate"/>
      </w:r>
      <w:r w:rsidRPr="002C6088">
        <w:rPr>
          <w:rFonts w:ascii="Times New Roman" w:hAnsi="Times New Roman" w:cs="Times New Roman"/>
          <w:noProof/>
          <w:sz w:val="20"/>
          <w:szCs w:val="20"/>
        </w:rPr>
        <w:t xml:space="preserve">Meredith Blake, 'Doctors liability for homocide under the WA Criminal Code: defining the role of defences' (2011) 35 </w:t>
      </w:r>
      <w:r w:rsidRPr="002C6088">
        <w:rPr>
          <w:rFonts w:ascii="Times New Roman" w:hAnsi="Times New Roman" w:cs="Times New Roman"/>
          <w:i/>
          <w:noProof/>
          <w:sz w:val="20"/>
          <w:szCs w:val="20"/>
        </w:rPr>
        <w:t>University of Western Australia Law Review</w:t>
      </w:r>
      <w:r w:rsidRPr="002C6088">
        <w:rPr>
          <w:rFonts w:ascii="Times New Roman" w:hAnsi="Times New Roman" w:cs="Times New Roman"/>
          <w:noProof/>
          <w:sz w:val="20"/>
          <w:szCs w:val="20"/>
        </w:rPr>
        <w:t xml:space="preserve"> 287, 309</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
  </w:footnote>
  <w:footnote w:id="93">
    <w:p w14:paraId="16EBB435" w14:textId="1E5AAA29" w:rsidR="00CB3EE4" w:rsidRPr="002745D3" w:rsidRDefault="00CB3EE4">
      <w:pPr>
        <w:pStyle w:val="FootnoteText"/>
        <w:rPr>
          <w:rFonts w:ascii="Times New Roman" w:hAnsi="Times New Roman" w:cs="Times New Roman"/>
          <w:sz w:val="20"/>
          <w:szCs w:val="20"/>
          <w:lang w:val="en-US"/>
        </w:rPr>
      </w:pPr>
      <w:r w:rsidRPr="002745D3">
        <w:rPr>
          <w:rStyle w:val="FootnoteReference"/>
          <w:rFonts w:ascii="Times New Roman" w:hAnsi="Times New Roman" w:cs="Times New Roman"/>
          <w:sz w:val="20"/>
          <w:szCs w:val="20"/>
        </w:rPr>
        <w:footnoteRef/>
      </w:r>
      <w:r w:rsidRPr="002745D3">
        <w:rPr>
          <w:rFonts w:ascii="Times New Roman" w:hAnsi="Times New Roman" w:cs="Times New Roman"/>
          <w:sz w:val="20"/>
          <w:szCs w:val="20"/>
        </w:rPr>
        <w:t xml:space="preserve"> </w:t>
      </w:r>
      <w:r>
        <w:rPr>
          <w:rFonts w:ascii="Times New Roman" w:hAnsi="Times New Roman" w:cs="Times New Roman"/>
          <w:sz w:val="20"/>
          <w:szCs w:val="20"/>
        </w:rPr>
        <w:t xml:space="preserve">See e.g. the Queensland cases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&lt;EndNote&gt;&lt;Cite&gt;&lt;RecNum&gt;104&lt;/RecNum&gt;&lt;DisplayText&gt;&lt;style face="italic"&gt;R v Martyr &lt;/style&gt;[1962] Qd R 398&lt;/DisplayText&gt;&lt;record&gt;&lt;rec-number&gt;104&lt;/rec-number&gt;&lt;foreign-keys&gt;&lt;key app="EN" db-id="wv2x95zrsx5d2qedsfpva296rdreessdz9va"&gt;104&lt;/key&gt;&lt;/foreign-keys&gt;&lt;ref-type name="Legal"&gt;40&lt;/ref-type&gt;&lt;contributors&gt;&lt;/contributors&gt;&lt;titles&gt;&lt;title&gt;&lt;style face="italic" font="default" size="100%"&gt;R v Martyr &lt;/style&gt;&lt;style face="normal" font="default" size="100%"&gt;[1962] Qd R 398&lt;/style&gt;&lt;/title&gt;&lt;/titles&gt;&lt;dates&gt;&lt;/dates&gt;&lt;label&gt;Cases&lt;/label&gt;&lt;urls&gt;&lt;/urls&gt;&lt;/record&gt;&lt;/Cite&gt;&lt;/EndNote&gt;</w:instrText>
      </w:r>
      <w:r>
        <w:rPr>
          <w:rFonts w:ascii="Times New Roman" w:hAnsi="Times New Roman" w:cs="Times New Roman"/>
          <w:sz w:val="20"/>
          <w:szCs w:val="20"/>
        </w:rPr>
        <w:fldChar w:fldCharType="separate"/>
      </w:r>
      <w:r w:rsidRPr="00AC0FB7">
        <w:rPr>
          <w:rFonts w:ascii="Times New Roman" w:hAnsi="Times New Roman" w:cs="Times New Roman"/>
          <w:i/>
          <w:noProof/>
          <w:sz w:val="20"/>
          <w:szCs w:val="20"/>
        </w:rPr>
        <w:t xml:space="preserve">R v Martyr </w:t>
      </w:r>
      <w:r>
        <w:rPr>
          <w:rFonts w:ascii="Times New Roman" w:hAnsi="Times New Roman" w:cs="Times New Roman"/>
          <w:noProof/>
          <w:sz w:val="20"/>
          <w:szCs w:val="20"/>
        </w:rPr>
        <w:t>[1962] Qd R 398</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&lt;EndNote&gt;&lt;Cite&gt;&lt;RecNum&gt;105&lt;/RecNum&gt;&lt;Suffix&gt;`, 136 (Kirby J)&lt;/Suffix&gt;&lt;DisplayText&gt;&lt;style face="italic"&gt;Shane Barlow &lt;/style&gt;(1997) 93 A Crim R 113, 136 (Kirby J)&lt;/DisplayText&gt;&lt;record&gt;&lt;rec-number&gt;105&lt;/rec-number&gt;&lt;foreign-keys&gt;&lt;key app="EN" db-id="wv2x95zrsx5d2qedsfpva296rdreessdz9va"&gt;105&lt;/key&gt;&lt;/foreign-keys&gt;&lt;ref-type name="Legal"&gt;40&lt;/ref-type&gt;&lt;contributors&gt;&lt;/contributors&gt;&lt;titles&gt;&lt;title&gt;&lt;style face="italic" font="default" size="100%"&gt;Shane Barlow &lt;/style&gt;&lt;style face="normal" font="default" size="100%"&gt;(1997) 93 A Crim R 113&lt;/style&gt;&lt;/title&gt;&lt;/titles&gt;&lt;dates&gt;&lt;/dates&gt;&lt;label&gt;Cases&lt;/label&gt;&lt;urls&gt;&lt;/urls&gt;&lt;/record&gt;&lt;/Cite&gt;&lt;/EndNote&gt;</w:instrText>
      </w:r>
      <w:r>
        <w:rPr>
          <w:rFonts w:ascii="Times New Roman" w:hAnsi="Times New Roman" w:cs="Times New Roman"/>
          <w:sz w:val="20"/>
          <w:szCs w:val="20"/>
        </w:rPr>
        <w:fldChar w:fldCharType="separate"/>
      </w:r>
      <w:r w:rsidRPr="00AC0FB7">
        <w:rPr>
          <w:rFonts w:ascii="Times New Roman" w:hAnsi="Times New Roman" w:cs="Times New Roman"/>
          <w:i/>
          <w:noProof/>
          <w:sz w:val="20"/>
          <w:szCs w:val="20"/>
        </w:rPr>
        <w:t xml:space="preserve">Shane Barlow </w:t>
      </w:r>
      <w:r>
        <w:rPr>
          <w:rFonts w:ascii="Times New Roman" w:hAnsi="Times New Roman" w:cs="Times New Roman"/>
          <w:noProof/>
          <w:sz w:val="20"/>
          <w:szCs w:val="20"/>
        </w:rPr>
        <w:t>(1997) 93 A Crim R 113, 136 (Kirby J)</w:t>
      </w:r>
      <w:r>
        <w:rPr>
          <w:rFonts w:ascii="Times New Roman" w:hAnsi="Times New Roman" w:cs="Times New Roman"/>
          <w:sz w:val="20"/>
          <w:szCs w:val="20"/>
        </w:rPr>
        <w:fldChar w:fldCharType="end"/>
      </w:r>
      <w:r>
        <w:rPr>
          <w:rFonts w:ascii="Times New Roman" w:hAnsi="Times New Roman" w:cs="Times New Roman"/>
          <w:sz w:val="20"/>
          <w:szCs w:val="20"/>
        </w:rPr>
        <w:t xml:space="preserve"> – they are also relevant to WA.</w:t>
      </w:r>
    </w:p>
  </w:footnote>
  <w:footnote w:id="94">
    <w:p w14:paraId="49A220EA" w14:textId="5391BC3E" w:rsidR="00CB3EE4" w:rsidRPr="003C6148" w:rsidRDefault="00CB3EE4">
      <w:pPr>
        <w:pStyle w:val="FootnoteText"/>
        <w:rPr>
          <w:lang w:val="en-US"/>
        </w:rPr>
      </w:pPr>
      <w:r w:rsidRPr="003C6148">
        <w:rPr>
          <w:rStyle w:val="FootnoteReference"/>
          <w:rFonts w:ascii="Times New Roman" w:hAnsi="Times New Roman" w:cs="Times New Roman"/>
          <w:sz w:val="20"/>
          <w:szCs w:val="20"/>
        </w:rPr>
        <w:footnoteRef/>
      </w:r>
      <w:r w:rsidRPr="003C6148">
        <w:rPr>
          <w:rFonts w:ascii="Times New Roman" w:hAnsi="Times New Roman" w:cs="Times New Roman"/>
          <w:sz w:val="20"/>
          <w:szCs w:val="20"/>
        </w:rPr>
        <w:t xml:space="preserve"> T</w:t>
      </w:r>
      <w:r w:rsidRPr="002C6088">
        <w:rPr>
          <w:rFonts w:ascii="Times New Roman" w:hAnsi="Times New Roman" w:cs="Times New Roman"/>
          <w:sz w:val="20"/>
          <w:szCs w:val="20"/>
        </w:rPr>
        <w:t xml:space="preserve">he extension of </w:t>
      </w:r>
      <w:proofErr w:type="spellStart"/>
      <w:r w:rsidRPr="002C6088">
        <w:rPr>
          <w:rFonts w:ascii="Times New Roman" w:hAnsi="Times New Roman" w:cs="Times New Roman"/>
          <w:i/>
          <w:sz w:val="20"/>
          <w:szCs w:val="20"/>
        </w:rPr>
        <w:t>Rossiter</w:t>
      </w:r>
      <w:proofErr w:type="spellEnd"/>
      <w:r w:rsidRPr="002C6088">
        <w:rPr>
          <w:rFonts w:ascii="Times New Roman" w:hAnsi="Times New Roman" w:cs="Times New Roman"/>
          <w:i/>
          <w:sz w:val="20"/>
          <w:szCs w:val="20"/>
        </w:rPr>
        <w:t xml:space="preserve"> </w:t>
      </w:r>
      <w:r w:rsidRPr="002C6088">
        <w:rPr>
          <w:rFonts w:ascii="Times New Roman" w:hAnsi="Times New Roman" w:cs="Times New Roman"/>
          <w:sz w:val="20"/>
          <w:szCs w:val="20"/>
        </w:rPr>
        <w:t>to radical surgical procedures has been considered in</w:t>
      </w:r>
      <w:r>
        <w:rPr>
          <w:rFonts w:ascii="Times New Roman" w:hAnsi="Times New Roman" w:cs="Times New Roman"/>
          <w:sz w:val="20"/>
          <w:szCs w:val="20"/>
        </w:rPr>
        <w:t xml:space="preserve"> Blake, above n 33, and applied in Theodore Bennett, ‘It’s but a flesh wound: criminal law and the conceptualisation of healthy limb amputation’ (2011) 36(3) </w:t>
      </w:r>
      <w:r>
        <w:rPr>
          <w:rFonts w:ascii="Times New Roman" w:hAnsi="Times New Roman" w:cs="Times New Roman"/>
          <w:i/>
          <w:sz w:val="20"/>
          <w:szCs w:val="20"/>
        </w:rPr>
        <w:t xml:space="preserve">Alternative Law Journal </w:t>
      </w:r>
      <w:r>
        <w:rPr>
          <w:rFonts w:ascii="Times New Roman" w:hAnsi="Times New Roman" w:cs="Times New Roman"/>
          <w:sz w:val="20"/>
          <w:szCs w:val="20"/>
        </w:rPr>
        <w:t>15.</w:t>
      </w:r>
    </w:p>
  </w:footnote>
  <w:footnote w:id="95">
    <w:p w14:paraId="1F86E055" w14:textId="1E5239B2" w:rsidR="00CB3EE4" w:rsidRPr="00002CF8" w:rsidRDefault="00CB3EE4" w:rsidP="00527940">
      <w:pPr>
        <w:pStyle w:val="FootnoteText"/>
        <w:rPr>
          <w:rFonts w:ascii="Times New Roman" w:hAnsi="Times New Roman" w:cs="Times New Roman"/>
          <w:sz w:val="20"/>
          <w:szCs w:val="20"/>
        </w:rPr>
      </w:pPr>
      <w:r w:rsidRPr="00002CF8">
        <w:rPr>
          <w:rStyle w:val="FootnoteReference"/>
          <w:rFonts w:ascii="Times New Roman" w:hAnsi="Times New Roman" w:cs="Times New Roman"/>
          <w:sz w:val="20"/>
          <w:szCs w:val="20"/>
        </w:rPr>
        <w:footnoteRef/>
      </w:r>
      <w:r w:rsidRPr="00002CF8">
        <w:rPr>
          <w:rFonts w:ascii="Times New Roman" w:hAnsi="Times New Roman" w:cs="Times New Roman"/>
          <w:sz w:val="20"/>
          <w:szCs w:val="20"/>
        </w:rPr>
        <w:t xml:space="preserve"> </w:t>
      </w:r>
      <w:r w:rsidRPr="00002CF8">
        <w:rPr>
          <w:rFonts w:ascii="Times New Roman" w:hAnsi="Times New Roman" w:cs="Times New Roman"/>
          <w:sz w:val="20"/>
          <w:szCs w:val="20"/>
        </w:rPr>
        <w:fldChar w:fldCharType="begin"/>
      </w:r>
      <w:r w:rsidRPr="00002CF8">
        <w:rPr>
          <w:rFonts w:ascii="Times New Roman" w:hAnsi="Times New Roman" w:cs="Times New Roman"/>
          <w:sz w:val="20"/>
          <w:szCs w:val="20"/>
        </w:rPr>
        <w:instrText xml:space="preserve"> ADDIN EN.CITE &lt;EndNote&gt;&lt;Cite&gt;&lt;RecNum&gt;55&lt;/RecNum&gt;&lt;DisplayText&gt;&lt;style face="italic"&gt;Re J &lt;/style&gt;[1991] Fam 15&lt;/DisplayText&gt;&lt;record&gt;&lt;rec-number&gt;55&lt;/rec-number&gt;&lt;foreign-keys&gt;&lt;key app="EN" db-id="wv2x95zrsx5d2qedsfpva296rdreessdz9va"&gt;55&lt;/key&gt;&lt;/foreign-keys&gt;&lt;ref-type name="Legal"&gt;40&lt;/ref-type&gt;&lt;contributors&gt;&lt;/contributors&gt;&lt;titles&gt;&lt;title&gt;&lt;style face="italic" font="default" size="100%"&gt;Re J &lt;/style&gt;&lt;style face="normal" font="default" size="100%"&gt;[1991] Fam 15&lt;/style&gt;&lt;/title&gt;&lt;/titles&gt;&lt;dates&gt;&lt;/dates&gt;&lt;label&gt;Cases&lt;/label&gt;&lt;urls&gt;&lt;/urls&gt;&lt;/record&gt;&lt;/Cite&gt;&lt;/EndNote&gt;</w:instrText>
      </w:r>
      <w:r w:rsidRPr="00002CF8">
        <w:rPr>
          <w:rFonts w:ascii="Times New Roman" w:hAnsi="Times New Roman" w:cs="Times New Roman"/>
          <w:sz w:val="20"/>
          <w:szCs w:val="20"/>
        </w:rPr>
        <w:fldChar w:fldCharType="separate"/>
      </w:r>
      <w:proofErr w:type="gramStart"/>
      <w:r w:rsidRPr="00002CF8">
        <w:rPr>
          <w:rFonts w:ascii="Times New Roman" w:hAnsi="Times New Roman" w:cs="Times New Roman"/>
          <w:i/>
          <w:noProof/>
          <w:sz w:val="20"/>
          <w:szCs w:val="20"/>
        </w:rPr>
        <w:t xml:space="preserve">Re J </w:t>
      </w:r>
      <w:r w:rsidRPr="00002CF8">
        <w:rPr>
          <w:rFonts w:ascii="Times New Roman" w:hAnsi="Times New Roman" w:cs="Times New Roman"/>
          <w:noProof/>
          <w:sz w:val="20"/>
          <w:szCs w:val="20"/>
        </w:rPr>
        <w:t>[1991] Fam 15</w:t>
      </w:r>
      <w:r w:rsidRPr="00002CF8">
        <w:rPr>
          <w:rFonts w:ascii="Times New Roman" w:hAnsi="Times New Roman" w:cs="Times New Roman"/>
          <w:sz w:val="20"/>
          <w:szCs w:val="20"/>
        </w:rPr>
        <w:fldChar w:fldCharType="end"/>
      </w:r>
      <w:r>
        <w:rPr>
          <w:rFonts w:ascii="Times New Roman" w:hAnsi="Times New Roman" w:cs="Times New Roman"/>
          <w:sz w:val="20"/>
          <w:szCs w:val="20"/>
        </w:rPr>
        <w:t>.</w:t>
      </w:r>
      <w:proofErr w:type="gramEnd"/>
      <w:r>
        <w:rPr>
          <w:rFonts w:ascii="Times New Roman" w:hAnsi="Times New Roman" w:cs="Times New Roman"/>
          <w:sz w:val="20"/>
          <w:szCs w:val="20"/>
        </w:rPr>
        <w:t xml:space="preserve"> S</w:t>
      </w:r>
      <w:r w:rsidRPr="00002CF8">
        <w:rPr>
          <w:rFonts w:ascii="Times New Roman" w:hAnsi="Times New Roman" w:cs="Times New Roman"/>
          <w:sz w:val="20"/>
          <w:szCs w:val="20"/>
        </w:rPr>
        <w:t xml:space="preserve">ee also </w:t>
      </w:r>
      <w:r w:rsidRPr="00002CF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&lt;EndNote&gt;&lt;Cite&gt;&lt;RecNum&gt;54&lt;/RecNum&gt;&lt;DisplayText&gt;Western Australia, &lt;style face="italic"&gt;Parliamentary Debates, &lt;/style&gt;Legislative Council, 6 December 2006, 9244-9245 (Hon Sue Ellery, Parliamentary Secretary)&lt;/DisplayText&gt;&lt;record&gt;&lt;rec-number&gt;54&lt;/rec-number&gt;&lt;foreign-keys&gt;&lt;key app="EN" db-id="wv2x95zrsx5d2qedsfpva296rdreessdz9va"&gt;54&lt;/key&gt;&lt;/foreign-keys&gt;&lt;ref-type name="Legal"&gt;40&lt;/ref-type&gt;&lt;contributors&gt;&lt;/contributors&gt;&lt;titles&gt;&lt;title&gt;&lt;style face="normal" font="default" size="100%"&gt;Western Australia, &lt;/style&gt;&lt;style face="italic" font="default" size="100%"&gt;Parliamentary Debates, &lt;/style&gt;&lt;style face="normal" font="default" size="100%"&gt;Legislative Council, 6 December 2006, 9244-9245 (Hon Sue Ellery, Parliamentary Secretary)&lt;/style&gt;&lt;/title&gt;&lt;/titles&gt;&lt;dates&gt;&lt;/dates&gt;&lt;label&gt;Other&lt;/label&gt;&lt;urls&gt;&lt;/urls&gt;&lt;/record&gt;&lt;/Cite&gt;&lt;/EndNote&gt;</w:instrText>
      </w:r>
      <w:r w:rsidRPr="00002CF8">
        <w:rPr>
          <w:rFonts w:ascii="Times New Roman" w:hAnsi="Times New Roman" w:cs="Times New Roman"/>
          <w:sz w:val="20"/>
          <w:szCs w:val="20"/>
        </w:rPr>
        <w:fldChar w:fldCharType="separate"/>
      </w:r>
      <w:r w:rsidRPr="00002CF8">
        <w:rPr>
          <w:rFonts w:ascii="Times New Roman" w:hAnsi="Times New Roman" w:cs="Times New Roman"/>
          <w:noProof/>
          <w:sz w:val="20"/>
          <w:szCs w:val="20"/>
        </w:rPr>
        <w:t xml:space="preserve">Western Australia, </w:t>
      </w:r>
      <w:r w:rsidRPr="00002CF8">
        <w:rPr>
          <w:rFonts w:ascii="Times New Roman" w:hAnsi="Times New Roman" w:cs="Times New Roman"/>
          <w:i/>
          <w:noProof/>
          <w:sz w:val="20"/>
          <w:szCs w:val="20"/>
        </w:rPr>
        <w:t xml:space="preserve">Parliamentary Debates, </w:t>
      </w:r>
      <w:r w:rsidRPr="00002CF8">
        <w:rPr>
          <w:rFonts w:ascii="Times New Roman" w:hAnsi="Times New Roman" w:cs="Times New Roman"/>
          <w:noProof/>
          <w:sz w:val="20"/>
          <w:szCs w:val="20"/>
        </w:rPr>
        <w:t>Legislative Council, 6 December 2006, 9244-9245 (Hon Sue Ellery, Parliamentary Secretary)</w:t>
      </w:r>
      <w:r w:rsidRPr="00002CF8">
        <w:rPr>
          <w:rFonts w:ascii="Times New Roman" w:hAnsi="Times New Roman" w:cs="Times New Roman"/>
          <w:sz w:val="20"/>
          <w:szCs w:val="20"/>
        </w:rPr>
        <w:fldChar w:fldCharType="end"/>
      </w:r>
      <w:r w:rsidRPr="00002CF8">
        <w:rPr>
          <w:rFonts w:ascii="Times New Roman" w:hAnsi="Times New Roman" w:cs="Times New Roman"/>
          <w:sz w:val="20"/>
          <w:szCs w:val="20"/>
        </w:rPr>
        <w:t xml:space="preserve"> where it was expressly stated that </w:t>
      </w:r>
      <w:r>
        <w:rPr>
          <w:rFonts w:ascii="Times New Roman" w:hAnsi="Times New Roman" w:cs="Times New Roman"/>
          <w:noProof/>
          <w:sz w:val="20"/>
          <w:szCs w:val="20"/>
        </w:rPr>
        <w:t xml:space="preserve">the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ADDIN EN.CITE &lt;EndNote&gt;&lt;Cite&gt;&lt;RecNum&gt;53&lt;/RecNum&gt;&lt;DisplayText&gt;&lt;style face="italic"&gt;Acts Amendment (Consent to Medical Treatment) Act 2008 &lt;/style&gt;(WA)&lt;/DisplayText&gt;&lt;record&gt;&lt;rec-number&gt;53&lt;/rec-number&gt;&lt;foreign-keys&gt;&lt;key app="EN" db-id="wv2x95zrsx5d2qedsfpva296rdreessdz9va"&gt;53&lt;/key&gt;&lt;/foreign-keys&gt;&lt;ref-type name="Legal"&gt;40&lt;/ref-type&gt;&lt;contributors&gt;&lt;/contributors&gt;&lt;titles&gt;&lt;title&gt;&lt;style face="italic" font="default" size="100%"&gt;Acts Amendment (Consent to Medical Treatment) Act 2008 &lt;/style&gt;&lt;style face="normal" font="default" size="100%"&gt;(WA)&lt;/style&gt;&lt;/title&gt;&lt;/titles&gt;&lt;dates&gt;&lt;/dates&gt;&lt;label&gt;Legislation&lt;/label&gt;&lt;urls&gt;&lt;/urls&gt;&lt;/record&gt;&lt;/Cite&gt;&lt;/EndNote&gt;</w:instrText>
      </w:r>
      <w:r>
        <w:rPr>
          <w:rFonts w:ascii="Times New Roman" w:hAnsi="Times New Roman" w:cs="Times New Roman"/>
          <w:noProof/>
          <w:sz w:val="20"/>
          <w:szCs w:val="20"/>
        </w:rPr>
        <w:fldChar w:fldCharType="separate"/>
      </w:r>
      <w:r w:rsidRPr="00A134EC">
        <w:rPr>
          <w:rFonts w:ascii="Times New Roman" w:hAnsi="Times New Roman" w:cs="Times New Roman"/>
          <w:i/>
          <w:noProof/>
          <w:sz w:val="20"/>
          <w:szCs w:val="20"/>
        </w:rPr>
        <w:t xml:space="preserve">Acts Amendment (Consent to Medical Treatment) Act 2008 </w:t>
      </w:r>
      <w:r>
        <w:rPr>
          <w:rFonts w:ascii="Times New Roman" w:hAnsi="Times New Roman" w:cs="Times New Roman"/>
          <w:noProof/>
          <w:sz w:val="20"/>
          <w:szCs w:val="20"/>
        </w:rPr>
        <w:t>(WA)</w:t>
      </w:r>
      <w:r>
        <w:rPr>
          <w:rFonts w:ascii="Times New Roman" w:hAnsi="Times New Roman" w:cs="Times New Roman"/>
          <w:noProof/>
          <w:sz w:val="20"/>
          <w:szCs w:val="20"/>
        </w:rPr>
        <w:fldChar w:fldCharType="end"/>
      </w:r>
      <w:r w:rsidRPr="00002CF8">
        <w:rPr>
          <w:rFonts w:ascii="Times New Roman" w:hAnsi="Times New Roman" w:cs="Times New Roman"/>
          <w:noProof/>
          <w:sz w:val="20"/>
          <w:szCs w:val="20"/>
        </w:rPr>
        <w:t xml:space="preserve"> does not change the common law position regarding </w:t>
      </w:r>
      <w:r>
        <w:rPr>
          <w:rFonts w:ascii="Times New Roman" w:hAnsi="Times New Roman" w:cs="Times New Roman"/>
          <w:noProof/>
          <w:sz w:val="20"/>
          <w:szCs w:val="20"/>
        </w:rPr>
        <w:t xml:space="preserve">a </w:t>
      </w:r>
      <w:r w:rsidRPr="00002CF8">
        <w:rPr>
          <w:rFonts w:ascii="Times New Roman" w:hAnsi="Times New Roman" w:cs="Times New Roman"/>
          <w:noProof/>
          <w:sz w:val="20"/>
          <w:szCs w:val="20"/>
        </w:rPr>
        <w:t>demand for treatment.</w:t>
      </w:r>
    </w:p>
  </w:footnote>
  <w:footnote w:id="96">
    <w:p w14:paraId="1458D7DA" w14:textId="44ABB640" w:rsidR="00CB3EE4" w:rsidRPr="00002CF8" w:rsidRDefault="00CB3EE4" w:rsidP="00527940">
      <w:pPr>
        <w:pStyle w:val="FootnoteText"/>
        <w:rPr>
          <w:rFonts w:ascii="Times New Roman" w:hAnsi="Times New Roman" w:cs="Times New Roman"/>
          <w:sz w:val="20"/>
          <w:szCs w:val="20"/>
          <w:lang w:val="en-US"/>
        </w:rPr>
      </w:pPr>
      <w:r w:rsidRPr="00002CF8">
        <w:rPr>
          <w:rStyle w:val="FootnoteReference"/>
          <w:rFonts w:ascii="Times New Roman" w:hAnsi="Times New Roman" w:cs="Times New Roman"/>
          <w:sz w:val="20"/>
          <w:szCs w:val="20"/>
        </w:rPr>
        <w:footnoteRef/>
      </w:r>
      <w:r w:rsidRPr="00002CF8">
        <w:rPr>
          <w:rFonts w:ascii="Times New Roman" w:hAnsi="Times New Roman" w:cs="Times New Roman"/>
          <w:sz w:val="20"/>
          <w:szCs w:val="20"/>
        </w:rPr>
        <w:t xml:space="preserve"> However, it has been questioned whether BIID sufferers are able to give valid consent: see e.g. </w:t>
      </w:r>
      <w:r w:rsidRPr="00002CF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&lt;EndNote&gt;&lt;Cite&gt;&lt;Author&gt;Patrone&lt;/Author&gt;&lt;Year&gt;2009&lt;/Year&gt;&lt;RecNum&gt;102&lt;/RecNum&gt;&lt;DisplayText&gt;D Patrone, &amp;apos;Disfigured anatomies and imperfect analogies: Body Integrity Identity Disorder and the supposed right to self-demanded amputation of healthy body part&amp;apos; (2009) 35 &lt;style face="italic"&gt;Journal of Medical Ethics&lt;/style&gt; 541&lt;/DisplayText&gt;&lt;record&gt;&lt;rec-number&gt;102&lt;/rec-number&gt;&lt;foreign-keys&gt;&lt;key app="EN" db-id="wv2x95zrsx5d2qedsfpva296rdreessdz9va"&gt;102&lt;/key&gt;&lt;/foreign-keys&gt;&lt;ref-type name="Journal Article"&gt;17&lt;/ref-type&gt;&lt;contributors&gt;&lt;authors&gt;&lt;author&gt;D Patrone&lt;/author&gt;&lt;/authors&gt;&lt;/contributors&gt;&lt;titles&gt;&lt;title&gt;Disfigured anatomies and imperfect analogies: Body Integrity Identity Disorder and the supposed right to self-demanded amputation of healthy body part&lt;/title&gt;&lt;secondary-title&gt;Journal of Medical Ethics&lt;/secondary-title&gt;&lt;/titles&gt;&lt;periodical&gt;&lt;full-title&gt;Journal of Medical Ethics&lt;/full-title&gt;&lt;/periodical&gt;&lt;pages&gt;541&lt;/pages&gt;&lt;volume&gt;35&lt;/volume&gt;&lt;dates&gt;&lt;year&gt;2009&lt;/year&gt;&lt;/dates&gt;&lt;label&gt;Articles/ Books/ Reports&lt;/label&gt;&lt;urls&gt;&lt;/urls&gt;&lt;/record&gt;&lt;/Cite&gt;&lt;/EndNote&gt;</w:instrText>
      </w:r>
      <w:r w:rsidRPr="00002CF8">
        <w:rPr>
          <w:rFonts w:ascii="Times New Roman" w:hAnsi="Times New Roman" w:cs="Times New Roman"/>
          <w:sz w:val="20"/>
          <w:szCs w:val="20"/>
        </w:rPr>
        <w:fldChar w:fldCharType="separate"/>
      </w:r>
      <w:r>
        <w:rPr>
          <w:rFonts w:ascii="Times New Roman" w:hAnsi="Times New Roman" w:cs="Times New Roman"/>
          <w:noProof/>
          <w:sz w:val="20"/>
          <w:szCs w:val="20"/>
        </w:rPr>
        <w:t xml:space="preserve">D Patrone, 'Disfigured anatomies and imperfect analogies: Body Integrity Identity Disorder and the supposed right to self-demanded amputation of healthy body part' (2009) 35 </w:t>
      </w:r>
      <w:r w:rsidRPr="00E44168">
        <w:rPr>
          <w:rFonts w:ascii="Times New Roman" w:hAnsi="Times New Roman" w:cs="Times New Roman"/>
          <w:i/>
          <w:noProof/>
          <w:sz w:val="20"/>
          <w:szCs w:val="20"/>
        </w:rPr>
        <w:t>Journal of Medical Ethics</w:t>
      </w:r>
      <w:r>
        <w:rPr>
          <w:rFonts w:ascii="Times New Roman" w:hAnsi="Times New Roman" w:cs="Times New Roman"/>
          <w:noProof/>
          <w:sz w:val="20"/>
          <w:szCs w:val="20"/>
        </w:rPr>
        <w:t xml:space="preserve"> 541</w:t>
      </w:r>
      <w:r w:rsidRPr="00002CF8">
        <w:rPr>
          <w:rFonts w:ascii="Times New Roman" w:hAnsi="Times New Roman" w:cs="Times New Roman"/>
          <w:sz w:val="20"/>
          <w:szCs w:val="20"/>
        </w:rPr>
        <w:fldChar w:fldCharType="end"/>
      </w:r>
      <w:r w:rsidRPr="00002CF8">
        <w:rPr>
          <w:rFonts w:ascii="Times New Roman" w:hAnsi="Times New Roman" w:cs="Times New Roman"/>
          <w:sz w:val="20"/>
          <w:szCs w:val="20"/>
        </w:rPr>
        <w:t>.</w:t>
      </w:r>
    </w:p>
  </w:footnote>
  <w:footnote w:id="97">
    <w:p w14:paraId="5A8301BC" w14:textId="42A3947D" w:rsidR="00CB3EE4" w:rsidRPr="000431DD" w:rsidRDefault="00CB3EE4">
      <w:pPr>
        <w:pStyle w:val="FootnoteText"/>
        <w:rPr>
          <w:rFonts w:ascii="Times New Roman" w:hAnsi="Times New Roman" w:cs="Times New Roman"/>
          <w:sz w:val="20"/>
          <w:szCs w:val="20"/>
          <w:lang w:val="en-US"/>
        </w:rPr>
      </w:pPr>
      <w:r w:rsidRPr="000431DD">
        <w:rPr>
          <w:rStyle w:val="FootnoteReference"/>
          <w:rFonts w:ascii="Times New Roman" w:hAnsi="Times New Roman" w:cs="Times New Roman"/>
          <w:sz w:val="20"/>
          <w:szCs w:val="20"/>
        </w:rPr>
        <w:footnoteRef/>
      </w:r>
      <w:r w:rsidRPr="000431DD">
        <w:rPr>
          <w:rFonts w:ascii="Times New Roman" w:hAnsi="Times New Roman" w:cs="Times New Roman"/>
          <w:sz w:val="20"/>
          <w:szCs w:val="20"/>
        </w:rPr>
        <w:t xml:space="preserve"> </w:t>
      </w:r>
      <w:proofErr w:type="gramStart"/>
      <w:r w:rsidRPr="000431DD">
        <w:rPr>
          <w:rFonts w:ascii="Times New Roman" w:hAnsi="Times New Roman" w:cs="Times New Roman"/>
          <w:sz w:val="20"/>
          <w:szCs w:val="20"/>
        </w:rPr>
        <w:t>Blake, above n 33, 306.</w:t>
      </w:r>
      <w:proofErr w:type="gramEnd"/>
    </w:p>
  </w:footnote>
  <w:footnote w:id="98">
    <w:p w14:paraId="2F5D77CD" w14:textId="3301A74C" w:rsidR="00CB3EE4" w:rsidRPr="00002CF8" w:rsidRDefault="00CB3EE4" w:rsidP="00527940">
      <w:pPr>
        <w:pStyle w:val="FootnoteText"/>
        <w:rPr>
          <w:rFonts w:ascii="Times New Roman" w:hAnsi="Times New Roman" w:cs="Times New Roman"/>
          <w:sz w:val="20"/>
          <w:szCs w:val="20"/>
          <w:lang w:val="en-US"/>
        </w:rPr>
      </w:pPr>
      <w:r w:rsidRPr="00002CF8">
        <w:rPr>
          <w:rStyle w:val="FootnoteReference"/>
          <w:rFonts w:ascii="Times New Roman" w:hAnsi="Times New Roman" w:cs="Times New Roman"/>
          <w:sz w:val="20"/>
          <w:szCs w:val="20"/>
        </w:rPr>
        <w:footnoteRef/>
      </w:r>
      <w:r w:rsidRPr="00002CF8">
        <w:rPr>
          <w:rFonts w:ascii="Times New Roman" w:hAnsi="Times New Roman" w:cs="Times New Roman"/>
          <w:sz w:val="20"/>
          <w:szCs w:val="20"/>
        </w:rPr>
        <w:t xml:space="preserve"> See for example </w:t>
      </w:r>
      <w:r w:rsidRPr="00002CF8">
        <w:rPr>
          <w:rFonts w:ascii="Times New Roman" w:hAnsi="Times New Roman" w:cs="Times New Roman"/>
          <w:sz w:val="20"/>
          <w:szCs w:val="20"/>
        </w:rPr>
        <w:fldChar w:fldCharType="begin"/>
      </w:r>
      <w:r w:rsidRPr="00002CF8">
        <w:rPr>
          <w:rFonts w:ascii="Times New Roman" w:hAnsi="Times New Roman" w:cs="Times New Roman"/>
          <w:sz w:val="20"/>
          <w:szCs w:val="20"/>
        </w:rPr>
        <w:instrText xml:space="preserve"> ADDIN EN.CITE &lt;EndNote&gt;&lt;Cite&gt;&lt;RecNum&gt;56&lt;/RecNum&gt;&lt;DisplayText&gt;&lt;style face="italic"&gt;Crimes Act 1961 &lt;/style&gt;(NZ)&lt;/DisplayText&gt;&lt;record&gt;&lt;rec-number&gt;56&lt;/rec-number&gt;&lt;foreign-keys&gt;&lt;key app="EN" db-id="wv2x95zrsx5d2qedsfpva296rdreessdz9va"&gt;56&lt;/key&gt;&lt;/foreign-keys&gt;&lt;ref-type name="Legal"&gt;40&lt;/ref-type&gt;&lt;contributors&gt;&lt;secondary-authors&gt;&lt;author&gt;NZ&lt;/author&gt;&lt;/secondary-authors&gt;&lt;/contributors&gt;&lt;titles&gt;&lt;title&gt;&lt;style face="italic" font="default" size="100%"&gt;Crimes Act 1961 &lt;/style&gt;&lt;style face="normal" font="default" size="100%"&gt;(NZ)&lt;/style&gt;&lt;/title&gt;&lt;/titles&gt;&lt;dates&gt;&lt;/dates&gt;&lt;label&gt;Legislation&lt;/label&gt;&lt;urls&gt;&lt;/urls&gt;&lt;/record&gt;&lt;/Cite&gt;&lt;/EndNote&gt;</w:instrText>
      </w:r>
      <w:r w:rsidRPr="00002CF8">
        <w:rPr>
          <w:rFonts w:ascii="Times New Roman" w:hAnsi="Times New Roman" w:cs="Times New Roman"/>
          <w:sz w:val="20"/>
          <w:szCs w:val="20"/>
        </w:rPr>
        <w:fldChar w:fldCharType="separate"/>
      </w:r>
      <w:r w:rsidRPr="00002CF8">
        <w:rPr>
          <w:rFonts w:ascii="Times New Roman" w:hAnsi="Times New Roman" w:cs="Times New Roman"/>
          <w:i/>
          <w:noProof/>
          <w:sz w:val="20"/>
          <w:szCs w:val="20"/>
        </w:rPr>
        <w:t xml:space="preserve">Crimes Act 1961 </w:t>
      </w:r>
      <w:r w:rsidRPr="00002CF8">
        <w:rPr>
          <w:rFonts w:ascii="Times New Roman" w:hAnsi="Times New Roman" w:cs="Times New Roman"/>
          <w:noProof/>
          <w:sz w:val="20"/>
          <w:szCs w:val="20"/>
        </w:rPr>
        <w:t>(NZ)</w:t>
      </w:r>
      <w:r w:rsidRPr="00002CF8">
        <w:rPr>
          <w:rFonts w:ascii="Times New Roman" w:hAnsi="Times New Roman" w:cs="Times New Roman"/>
          <w:sz w:val="20"/>
          <w:szCs w:val="20"/>
        </w:rPr>
        <w:fldChar w:fldCharType="end"/>
      </w:r>
      <w:r w:rsidRPr="00002CF8">
        <w:rPr>
          <w:rFonts w:ascii="Times New Roman" w:hAnsi="Times New Roman" w:cs="Times New Roman"/>
          <w:sz w:val="20"/>
          <w:szCs w:val="20"/>
        </w:rPr>
        <w:t xml:space="preserve"> s 61 and </w:t>
      </w:r>
      <w:r w:rsidRPr="00002CF8">
        <w:rPr>
          <w:rFonts w:ascii="Times New Roman" w:hAnsi="Times New Roman" w:cs="Times New Roman"/>
          <w:sz w:val="20"/>
          <w:szCs w:val="20"/>
        </w:rPr>
        <w:fldChar w:fldCharType="begin"/>
      </w:r>
      <w:r w:rsidRPr="00002CF8">
        <w:rPr>
          <w:rFonts w:ascii="Times New Roman" w:hAnsi="Times New Roman" w:cs="Times New Roman"/>
          <w:sz w:val="20"/>
          <w:szCs w:val="20"/>
        </w:rPr>
        <w:instrText xml:space="preserve"> ADDIN EN.CITE &lt;EndNote&gt;&lt;Cite&gt;&lt;RecNum&gt;57&lt;/RecNum&gt;&lt;DisplayText&gt;&lt;style face="italic"&gt;Criminal Code, &lt;/style&gt;RSC 1985, c C-46&lt;/DisplayText&gt;&lt;record&gt;&lt;rec-number&gt;57&lt;/rec-number&gt;&lt;foreign-keys&gt;&lt;key app="EN" db-id="wv2x95zrsx5d2qedsfpva296rdreessdz9va"&gt;57&lt;/key&gt;&lt;/foreign-keys&gt;&lt;ref-type name="Legal"&gt;40&lt;/ref-type&gt;&lt;contributors&gt;&lt;secondary-authors&gt;&lt;author&gt;Canada&lt;/author&gt;&lt;/secondary-authors&gt;&lt;/contributors&gt;&lt;titles&gt;&lt;title&gt;&lt;style face="italic" font="default" size="100%"&gt;Criminal Code, &lt;/style&gt;&lt;style face="normal" font="default" size="100%"&gt;RSC 1985, c C-46&lt;/style&gt;&lt;/title&gt;&lt;/titles&gt;&lt;dates&gt;&lt;/dates&gt;&lt;label&gt;Legislation&lt;/label&gt;&lt;urls&gt;&lt;/urls&gt;&lt;/record&gt;&lt;/Cite&gt;&lt;/EndNote&gt;</w:instrText>
      </w:r>
      <w:r w:rsidRPr="00002CF8">
        <w:rPr>
          <w:rFonts w:ascii="Times New Roman" w:hAnsi="Times New Roman" w:cs="Times New Roman"/>
          <w:sz w:val="20"/>
          <w:szCs w:val="20"/>
        </w:rPr>
        <w:fldChar w:fldCharType="separate"/>
      </w:r>
      <w:r w:rsidRPr="00002CF8">
        <w:rPr>
          <w:rFonts w:ascii="Times New Roman" w:hAnsi="Times New Roman" w:cs="Times New Roman"/>
          <w:i/>
          <w:noProof/>
          <w:sz w:val="20"/>
          <w:szCs w:val="20"/>
        </w:rPr>
        <w:t xml:space="preserve">Criminal Code, </w:t>
      </w:r>
      <w:r w:rsidRPr="00002CF8">
        <w:rPr>
          <w:rFonts w:ascii="Times New Roman" w:hAnsi="Times New Roman" w:cs="Times New Roman"/>
          <w:noProof/>
          <w:sz w:val="20"/>
          <w:szCs w:val="20"/>
        </w:rPr>
        <w:t>RSC 1985, c C-46</w:t>
      </w:r>
      <w:r w:rsidRPr="00002CF8">
        <w:rPr>
          <w:rFonts w:ascii="Times New Roman" w:hAnsi="Times New Roman" w:cs="Times New Roman"/>
          <w:sz w:val="20"/>
          <w:szCs w:val="20"/>
        </w:rPr>
        <w:fldChar w:fldCharType="end"/>
      </w:r>
      <w:r w:rsidRPr="00002CF8">
        <w:rPr>
          <w:rFonts w:ascii="Times New Roman" w:hAnsi="Times New Roman" w:cs="Times New Roman"/>
          <w:sz w:val="20"/>
          <w:szCs w:val="20"/>
        </w:rPr>
        <w:t xml:space="preserve"> s 45.</w:t>
      </w:r>
    </w:p>
  </w:footnote>
  <w:footnote w:id="99">
    <w:p w14:paraId="2FC9B064" w14:textId="77777777" w:rsidR="00CB3EE4" w:rsidRPr="009B6FD6" w:rsidRDefault="00CB3EE4" w:rsidP="00527940">
      <w:pPr>
        <w:pStyle w:val="FootnoteText"/>
        <w:rPr>
          <w:sz w:val="20"/>
          <w:szCs w:val="20"/>
          <w:lang w:val="en-US"/>
        </w:rPr>
      </w:pPr>
      <w:r w:rsidRPr="00002CF8">
        <w:rPr>
          <w:rStyle w:val="FootnoteReference"/>
          <w:rFonts w:ascii="Times New Roman" w:hAnsi="Times New Roman" w:cs="Times New Roman"/>
          <w:sz w:val="20"/>
          <w:szCs w:val="20"/>
        </w:rPr>
        <w:footnoteRef/>
      </w:r>
      <w:r w:rsidRPr="00002CF8">
        <w:rPr>
          <w:rFonts w:ascii="Times New Roman" w:hAnsi="Times New Roman" w:cs="Times New Roman"/>
          <w:sz w:val="20"/>
          <w:szCs w:val="20"/>
        </w:rPr>
        <w:fldChar w:fldCharType="begin"/>
      </w:r>
      <w:r w:rsidRPr="00002CF8">
        <w:rPr>
          <w:rFonts w:ascii="Times New Roman" w:hAnsi="Times New Roman" w:cs="Times New Roman"/>
          <w:sz w:val="20"/>
          <w:szCs w:val="20"/>
        </w:rPr>
        <w:instrText xml:space="preserve"> ADDIN EN.CITE &lt;EndNote&gt;&lt;Cite&gt;&lt;Author&gt;Bryant&lt;/Author&gt;&lt;Year&gt;2011&lt;/Year&gt;&lt;RecNum&gt;10&lt;/RecNum&gt;&lt;Suffix&gt;`, 284.&lt;/Suffix&gt;&lt;DisplayText&gt;Aimee L Bryant, &amp;apos;Consent, autonomy, and the benefits of healthy limb amputation: examining the legality of surgically managing Bodily Integrity Identity Disorder in New Zealand&amp;apos; (2011) 8 &lt;style face="italic"&gt;Bioethical Inquiry&lt;/style&gt; 281, 284.&lt;/DisplayText&gt;&lt;record&gt;&lt;rec-number&gt;10&lt;/rec-number&gt;&lt;foreign-keys&gt;&lt;key app="EN" db-id="wv2x95zrsx5d2qedsfpva296rdreessdz9va"&gt;10&lt;/key&gt;&lt;/foreign-keys&gt;&lt;ref-type name="Journal Article"&gt;17&lt;/ref-type&gt;&lt;contributors&gt;&lt;authors&gt;&lt;author&gt;Aimee L Bryant&lt;/author&gt;&lt;/authors&gt;&lt;/contributors&gt;&lt;titles&gt;&lt;title&gt;Consent, autonomy, and the benefits of healthy limb amputation: examining the legality of surgically managing Bodily Integrity Identity Disorder in New Zealand&lt;/title&gt;&lt;secondary-title&gt;Bioethical Inquiry&lt;/secondary-title&gt;&lt;/titles&gt;&lt;periodical&gt;&lt;full-title&gt;Bioethical Inquiry&lt;/full-title&gt;&lt;/periodical&gt;&lt;pages&gt;281&lt;/pages&gt;&lt;volume&gt;8&lt;/volume&gt;&lt;dates&gt;&lt;year&gt;2011&lt;/year&gt;&lt;/dates&gt;&lt;label&gt;Articles/ Books/ Reports&lt;/label&gt;&lt;urls&gt;&lt;/urls&gt;&lt;/record&gt;&lt;/Cite&gt;&lt;/EndNote&gt;</w:instrText>
      </w:r>
      <w:r w:rsidRPr="00002CF8">
        <w:rPr>
          <w:rFonts w:ascii="Times New Roman" w:hAnsi="Times New Roman" w:cs="Times New Roman"/>
          <w:sz w:val="20"/>
          <w:szCs w:val="20"/>
        </w:rPr>
        <w:fldChar w:fldCharType="separate"/>
      </w:r>
      <w:r w:rsidRPr="00002CF8">
        <w:rPr>
          <w:rFonts w:ascii="Times New Roman" w:hAnsi="Times New Roman" w:cs="Times New Roman"/>
          <w:noProof/>
          <w:sz w:val="20"/>
          <w:szCs w:val="20"/>
        </w:rPr>
        <w:t xml:space="preserve">Aimee L Bryant, 'Consent, autonomy, and the benefits of healthy limb amputation: examining the legality of surgically managing Bodily Integrity Identity Disorder in New Zealand' (2011) 8 </w:t>
      </w:r>
      <w:r w:rsidRPr="00002CF8">
        <w:rPr>
          <w:rFonts w:ascii="Times New Roman" w:hAnsi="Times New Roman" w:cs="Times New Roman"/>
          <w:i/>
          <w:noProof/>
          <w:sz w:val="20"/>
          <w:szCs w:val="20"/>
        </w:rPr>
        <w:t>Bioethical Inquiry</w:t>
      </w:r>
      <w:r w:rsidRPr="00002CF8">
        <w:rPr>
          <w:rFonts w:ascii="Times New Roman" w:hAnsi="Times New Roman" w:cs="Times New Roman"/>
          <w:noProof/>
          <w:sz w:val="20"/>
          <w:szCs w:val="20"/>
        </w:rPr>
        <w:t xml:space="preserve"> 281, 284.</w:t>
      </w:r>
      <w:r w:rsidRPr="00002CF8">
        <w:rPr>
          <w:rFonts w:ascii="Times New Roman" w:hAnsi="Times New Roman" w:cs="Times New Roman"/>
          <w:sz w:val="20"/>
          <w:szCs w:val="20"/>
        </w:rPr>
        <w:fldChar w:fldCharType="end"/>
      </w:r>
    </w:p>
  </w:footnote>
  <w:footnote w:id="100">
    <w:p w14:paraId="6780B9A7" w14:textId="68EC5F8B" w:rsidR="00CB3EE4" w:rsidRPr="009030B7" w:rsidRDefault="00CB3EE4" w:rsidP="00527940">
      <w:pPr>
        <w:pStyle w:val="FootnoteText"/>
        <w:rPr>
          <w:rFonts w:ascii="Times New Roman" w:hAnsi="Times New Roman" w:cs="Times New Roman"/>
          <w:sz w:val="20"/>
          <w:szCs w:val="20"/>
          <w:lang w:val="en-US"/>
        </w:rPr>
      </w:pPr>
      <w:r w:rsidRPr="009030B7">
        <w:rPr>
          <w:rStyle w:val="FootnoteReference"/>
          <w:rFonts w:ascii="Times New Roman" w:hAnsi="Times New Roman" w:cs="Times New Roman"/>
          <w:sz w:val="20"/>
          <w:szCs w:val="20"/>
        </w:rPr>
        <w:footnoteRef/>
      </w:r>
      <w:r w:rsidRPr="009030B7">
        <w:rPr>
          <w:rFonts w:ascii="Times New Roman" w:hAnsi="Times New Roman" w:cs="Times New Roman"/>
          <w:sz w:val="20"/>
          <w:szCs w:val="20"/>
        </w:rPr>
        <w:t xml:space="preserve"> </w:t>
      </w:r>
      <w:r w:rsidRPr="009030B7">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&lt;EndNote&gt;&lt;Cite&gt;&lt;Author&gt;Bennett&lt;/Author&gt;&lt;Year&gt;2011&lt;/Year&gt;&lt;RecNum&gt;15&lt;/RecNum&gt;&lt;Suffix&gt; 35`, 161&lt;/Suffix&gt;&lt;DisplayText&gt;Bennett, above n 35, 161&lt;/DisplayText&gt;&lt;record&gt;&lt;rec-number&gt;15&lt;/rec-number&gt;&lt;foreign-keys&gt;&lt;key app="EN" db-id="wv2x95zrsx5d2qedsfpva296rdreessdz9va"&gt;15&lt;/key&gt;&lt;/foreign-keys&gt;&lt;ref-type name="Journal Article"&gt;17&lt;/ref-type&gt;&lt;contributors&gt;&lt;authors&gt;&lt;author&gt;Theodore Bennett&lt;/author&gt;&lt;/authors&gt;&lt;/contributors&gt;&lt;titles&gt;&lt;title&gt;It&amp;apos;s but a flesh wound: criminal law and the conceptualisation of healthy limb amputation&lt;/title&gt;&lt;secondary-title&gt;Alternative Law Journal&lt;/secondary-title&gt;&lt;/titles&gt;&lt;periodical&gt;&lt;full-title&gt;Alternative Law Journal&lt;/full-title&gt;&lt;/periodical&gt;&lt;pages&gt;158&lt;/pages&gt;&lt;volume&gt;36&lt;/volume&gt;&lt;number&gt;3&lt;/number&gt;&lt;dates&gt;&lt;year&gt;2011&lt;/year&gt;&lt;/dates&gt;&lt;label&gt;Articles/ Books/ Reports&lt;/label&gt;&lt;urls&gt;&lt;/urls&gt;&lt;/record&gt;&lt;/Cite&gt;&lt;/EndNote&gt;</w:instrText>
      </w:r>
      <w:r w:rsidRPr="009030B7">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Bennett, above n 35, 161</w:t>
      </w:r>
      <w:r w:rsidRPr="009030B7">
        <w:rPr>
          <w:rFonts w:ascii="Times New Roman" w:hAnsi="Times New Roman" w:cs="Times New Roman"/>
          <w:sz w:val="20"/>
          <w:szCs w:val="20"/>
        </w:rPr>
        <w:fldChar w:fldCharType="end"/>
      </w:r>
      <w:r w:rsidRPr="009030B7">
        <w:rPr>
          <w:rFonts w:ascii="Times New Roman" w:hAnsi="Times New Roman" w:cs="Times New Roman"/>
          <w:sz w:val="20"/>
          <w:szCs w:val="20"/>
        </w:rPr>
        <w:t>.</w:t>
      </w:r>
      <w:proofErr w:type="gramEnd"/>
    </w:p>
  </w:footnote>
  <w:footnote w:id="101">
    <w:p w14:paraId="505F26E4" w14:textId="0A4D2247" w:rsidR="00CB3EE4" w:rsidRPr="009030B7" w:rsidRDefault="00CB3EE4" w:rsidP="00527940">
      <w:pPr>
        <w:pStyle w:val="FootnoteText"/>
        <w:rPr>
          <w:rFonts w:ascii="Times New Roman" w:hAnsi="Times New Roman" w:cs="Times New Roman"/>
          <w:sz w:val="20"/>
          <w:szCs w:val="20"/>
          <w:lang w:val="en-US"/>
        </w:rPr>
      </w:pPr>
      <w:r w:rsidRPr="009030B7">
        <w:rPr>
          <w:rStyle w:val="FootnoteReference"/>
          <w:rFonts w:ascii="Times New Roman" w:hAnsi="Times New Roman" w:cs="Times New Roman"/>
          <w:sz w:val="20"/>
          <w:szCs w:val="20"/>
        </w:rPr>
        <w:footnoteRef/>
      </w:r>
      <w:r w:rsidRPr="009030B7">
        <w:rPr>
          <w:rFonts w:ascii="Times New Roman" w:hAnsi="Times New Roman" w:cs="Times New Roman"/>
          <w:sz w:val="20"/>
          <w:szCs w:val="20"/>
        </w:rPr>
        <w:t xml:space="preserve"> </w:t>
      </w:r>
      <w:r w:rsidRPr="009030B7">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&lt;EndNote&gt;&lt;Cite&gt;&lt;Author&gt;Bennett&lt;/Author&gt;&lt;Year&gt;2011&lt;/Year&gt;&lt;RecNum&gt;15&lt;/RecNum&gt;&lt;DisplayText&gt;Ibid&lt;/DisplayText&gt;&lt;record&gt;&lt;rec-number&gt;15&lt;/rec-number&gt;&lt;foreign-keys&gt;&lt;key app="EN" db-id="wv2x95zrsx5d2qedsfpva296rdreessdz9va"&gt;15&lt;/key&gt;&lt;/foreign-keys&gt;&lt;ref-type name="Journal Article"&gt;17&lt;/ref-type&gt;&lt;contributors&gt;&lt;authors&gt;&lt;author&gt;Theodore Bennett&lt;/author&gt;&lt;/authors&gt;&lt;/contributors&gt;&lt;titles&gt;&lt;title&gt;It&amp;apos;s but a flesh wound: criminal law and the conceptualisation of healthy limb amputation&lt;/title&gt;&lt;secondary-title&gt;Alternative Law Journal&lt;/secondary-title&gt;&lt;/titles&gt;&lt;periodical&gt;&lt;full-title&gt;Alternative Law Journal&lt;/full-title&gt;&lt;/periodical&gt;&lt;pages&gt;158&lt;/pages&gt;&lt;volume&gt;36&lt;/volume&gt;&lt;number&gt;3&lt;/number&gt;&lt;dates&gt;&lt;year&gt;2011&lt;/year&gt;&lt;/dates&gt;&lt;label&gt;Articles/ Books/ Reports&lt;/label&gt;&lt;urls&gt;&lt;/urls&gt;&lt;/record&gt;&lt;/Cite&gt;&lt;/EndNote&gt;</w:instrText>
      </w:r>
      <w:r w:rsidRPr="009030B7">
        <w:rPr>
          <w:rFonts w:ascii="Times New Roman" w:hAnsi="Times New Roman" w:cs="Times New Roman"/>
          <w:sz w:val="20"/>
          <w:szCs w:val="20"/>
        </w:rPr>
        <w:fldChar w:fldCharType="separate"/>
      </w:r>
      <w:r w:rsidRPr="009030B7">
        <w:rPr>
          <w:rFonts w:ascii="Times New Roman" w:hAnsi="Times New Roman" w:cs="Times New Roman"/>
          <w:noProof/>
          <w:sz w:val="20"/>
          <w:szCs w:val="20"/>
        </w:rPr>
        <w:t>Ibid</w:t>
      </w:r>
      <w:r w:rsidRPr="009030B7">
        <w:rPr>
          <w:rFonts w:ascii="Times New Roman" w:hAnsi="Times New Roman" w:cs="Times New Roman"/>
          <w:sz w:val="20"/>
          <w:szCs w:val="20"/>
        </w:rPr>
        <w:fldChar w:fldCharType="end"/>
      </w:r>
      <w:r w:rsidRPr="009030B7">
        <w:rPr>
          <w:rFonts w:ascii="Times New Roman" w:hAnsi="Times New Roman" w:cs="Times New Roman"/>
          <w:sz w:val="20"/>
          <w:szCs w:val="20"/>
        </w:rPr>
        <w:t>.</w:t>
      </w:r>
    </w:p>
  </w:footnote>
  <w:footnote w:id="102">
    <w:p w14:paraId="56D1ECA1" w14:textId="765475C8" w:rsidR="00CB3EE4" w:rsidRPr="003C483B" w:rsidRDefault="00CB3EE4">
      <w:pPr>
        <w:pStyle w:val="FootnoteText"/>
        <w:rPr>
          <w:rFonts w:ascii="Times New Roman" w:hAnsi="Times New Roman" w:cs="Times New Roman"/>
          <w:sz w:val="20"/>
          <w:szCs w:val="20"/>
          <w:lang w:val="en-US"/>
        </w:rPr>
      </w:pPr>
      <w:r w:rsidRPr="003C483B">
        <w:rPr>
          <w:rStyle w:val="FootnoteReference"/>
          <w:rFonts w:ascii="Times New Roman" w:hAnsi="Times New Roman" w:cs="Times New Roman"/>
          <w:sz w:val="20"/>
          <w:szCs w:val="20"/>
        </w:rPr>
        <w:footnoteRef/>
      </w:r>
      <w:r w:rsidRPr="003C483B">
        <w:rPr>
          <w:rFonts w:ascii="Times New Roman" w:hAnsi="Times New Roman" w:cs="Times New Roman"/>
          <w:sz w:val="20"/>
          <w:szCs w:val="20"/>
        </w:rPr>
        <w:t xml:space="preserve"> In First’s recent study of BIID sufferers, 6 of the subjects had limb amputations in accordance with their wishes, and all of them made it clear that they were satisfied with the outcome. First reported comments such as ‘I am absolutely ecstatic’, ‘the only regret is that I did not have it earlier’, ‘I have felt the best I’ve ever felt’ and ‘it finally put me at peace’:</w:t>
      </w:r>
      <w:r>
        <w:rPr>
          <w:rFonts w:ascii="Times New Roman" w:hAnsi="Times New Roman" w:cs="Times New Roman"/>
          <w:sz w:val="20"/>
          <w:szCs w:val="20"/>
        </w:rPr>
        <w:t xml:space="preserve"> MB First, Desire for amputation of a limb: paraphilia, psychosis or a new type of identity disorder’ (2005) 35 </w:t>
      </w:r>
      <w:r>
        <w:rPr>
          <w:rFonts w:ascii="Times New Roman" w:hAnsi="Times New Roman" w:cs="Times New Roman"/>
          <w:i/>
          <w:sz w:val="20"/>
          <w:szCs w:val="20"/>
        </w:rPr>
        <w:t xml:space="preserve">Psychological Medicine </w:t>
      </w:r>
      <w:r>
        <w:rPr>
          <w:rFonts w:ascii="Times New Roman" w:hAnsi="Times New Roman" w:cs="Times New Roman"/>
          <w:sz w:val="20"/>
          <w:szCs w:val="20"/>
        </w:rPr>
        <w:t>919</w:t>
      </w:r>
      <w:r w:rsidRPr="003C483B">
        <w:rPr>
          <w:rFonts w:ascii="Times New Roman" w:hAnsi="Times New Roman" w:cs="Times New Roman"/>
          <w:sz w:val="20"/>
          <w:szCs w:val="20"/>
        </w:rPr>
        <w:t xml:space="preserve">. Furthermore, both of Robert Smith’s patients were reported as having been very happy with their operations, one noting ‘I have happiness and contentment and life is so much more settled, so much easier. I have not regretted the operation one bit’: </w:t>
      </w:r>
      <w:r>
        <w:rPr>
          <w:rFonts w:ascii="Times New Roman" w:hAnsi="Times New Roman" w:cs="Times New Roman"/>
          <w:sz w:val="20"/>
          <w:szCs w:val="20"/>
        </w:rPr>
        <w:t xml:space="preserve">Josephine Johnston and Carl Elliott, ‘Healthy limb amputation: ethical and legal aspects’ (2002) 2(5) </w:t>
      </w:r>
      <w:r>
        <w:rPr>
          <w:rFonts w:ascii="Times New Roman" w:hAnsi="Times New Roman" w:cs="Times New Roman"/>
          <w:i/>
          <w:sz w:val="20"/>
          <w:szCs w:val="20"/>
        </w:rPr>
        <w:t xml:space="preserve">Clinical Medicine </w:t>
      </w:r>
      <w:r>
        <w:rPr>
          <w:rFonts w:ascii="Times New Roman" w:hAnsi="Times New Roman" w:cs="Times New Roman"/>
          <w:sz w:val="20"/>
          <w:szCs w:val="20"/>
        </w:rPr>
        <w:t>431</w:t>
      </w:r>
      <w:r w:rsidRPr="003C483B">
        <w:rPr>
          <w:rFonts w:ascii="Times New Roman" w:hAnsi="Times New Roman" w:cs="Times New Roman"/>
          <w:sz w:val="20"/>
          <w:szCs w:val="20"/>
        </w:rPr>
        <w:t>, 431.</w:t>
      </w:r>
    </w:p>
  </w:footnote>
  <w:footnote w:id="103">
    <w:p w14:paraId="292B6094" w14:textId="75410E35" w:rsidR="00CB3EE4" w:rsidRPr="009030B7" w:rsidRDefault="00CB3EE4" w:rsidP="00527940">
      <w:pPr>
        <w:pStyle w:val="FootnoteText"/>
        <w:rPr>
          <w:rFonts w:ascii="Times New Roman" w:hAnsi="Times New Roman" w:cs="Times New Roman"/>
          <w:sz w:val="20"/>
          <w:szCs w:val="20"/>
          <w:lang w:val="en-US"/>
        </w:rPr>
      </w:pPr>
      <w:r w:rsidRPr="009030B7">
        <w:rPr>
          <w:rStyle w:val="FootnoteReference"/>
          <w:rFonts w:ascii="Times New Roman" w:hAnsi="Times New Roman" w:cs="Times New Roman"/>
          <w:sz w:val="20"/>
          <w:szCs w:val="20"/>
        </w:rPr>
        <w:footnoteRef/>
      </w:r>
      <w:r w:rsidRPr="009030B7">
        <w:rPr>
          <w:rFonts w:ascii="Times New Roman" w:hAnsi="Times New Roman" w:cs="Times New Roman"/>
          <w:sz w:val="20"/>
          <w:szCs w:val="20"/>
        </w:rPr>
        <w:t xml:space="preserve"> </w:t>
      </w:r>
      <w:r w:rsidRPr="009030B7">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&lt;EndNote&gt;&lt;Cite&gt;&lt;Author&gt;Johnston&lt;/Author&gt;&lt;Year&gt;2002&lt;/Year&gt;&lt;RecNum&gt;18&lt;/RecNum&gt;&lt;Suffix&gt; 43`, 432&lt;/Suffix&gt;&lt;DisplayText&gt;Johnston and Elliott, above n 43, 432&lt;/DisplayText&gt;&lt;record&gt;&lt;rec-number&gt;18&lt;/rec-number&gt;&lt;foreign-keys&gt;&lt;key app="EN" db-id="wv2x95zrsx5d2qedsfpva296rdreessdz9va"&gt;18&lt;/key&gt;&lt;/foreign-keys&gt;&lt;ref-type name="Journal Article"&gt;17&lt;/ref-type&gt;&lt;contributors&gt;&lt;authors&gt;&lt;author&gt;Josephine Johnston&lt;/author&gt;&lt;author&gt;Carl Elliott&lt;/author&gt;&lt;/authors&gt;&lt;/contributors&gt;&lt;titles&gt;&lt;title&gt;Healthy limb amputation: ethical and legal aspects&lt;/title&gt;&lt;secondary-title&gt;Clinical Medicine&lt;/secondary-title&gt;&lt;/titles&gt;&lt;periodical&gt;&lt;full-title&gt;Clinical Medicine&lt;/full-title&gt;&lt;/periodical&gt;&lt;pages&gt;431&lt;/pages&gt;&lt;volume&gt;2&lt;/volume&gt;&lt;number&gt;5&lt;/number&gt;&lt;dates&gt;&lt;year&gt;2002&lt;/year&gt;&lt;/dates&gt;&lt;label&gt;Articles/ Books/ Reports&lt;/label&gt;&lt;urls&gt;&lt;/urls&gt;&lt;/record&gt;&lt;/Cite&gt;&lt;/EndNote&gt;</w:instrText>
      </w:r>
      <w:r w:rsidRPr="009030B7">
        <w:rPr>
          <w:rFonts w:ascii="Times New Roman" w:hAnsi="Times New Roman" w:cs="Times New Roman"/>
          <w:sz w:val="20"/>
          <w:szCs w:val="20"/>
        </w:rPr>
        <w:fldChar w:fldCharType="separate"/>
      </w:r>
      <w:r>
        <w:rPr>
          <w:rFonts w:ascii="Times New Roman" w:hAnsi="Times New Roman" w:cs="Times New Roman"/>
          <w:noProof/>
          <w:sz w:val="20"/>
          <w:szCs w:val="20"/>
        </w:rPr>
        <w:t>Johnston and Elliott, above n 43, 432</w:t>
      </w:r>
      <w:r w:rsidRPr="009030B7">
        <w:rPr>
          <w:rFonts w:ascii="Times New Roman" w:hAnsi="Times New Roman" w:cs="Times New Roman"/>
          <w:sz w:val="20"/>
          <w:szCs w:val="20"/>
        </w:rPr>
        <w:fldChar w:fldCharType="end"/>
      </w:r>
      <w:r w:rsidRPr="009030B7">
        <w:rPr>
          <w:rFonts w:ascii="Times New Roman" w:hAnsi="Times New Roman" w:cs="Times New Roman"/>
          <w:sz w:val="20"/>
          <w:szCs w:val="20"/>
        </w:rPr>
        <w:t>.</w:t>
      </w:r>
    </w:p>
  </w:footnote>
  <w:footnote w:id="104">
    <w:p w14:paraId="0024E643" w14:textId="14BDD615" w:rsidR="00CB3EE4" w:rsidRPr="009030B7" w:rsidRDefault="00CB3EE4" w:rsidP="00527940">
      <w:pPr>
        <w:pStyle w:val="FootnoteText"/>
        <w:rPr>
          <w:rFonts w:ascii="Times New Roman" w:hAnsi="Times New Roman" w:cs="Times New Roman"/>
          <w:sz w:val="20"/>
          <w:szCs w:val="20"/>
          <w:lang w:val="en-US"/>
        </w:rPr>
      </w:pPr>
      <w:r w:rsidRPr="009030B7">
        <w:rPr>
          <w:rStyle w:val="FootnoteReference"/>
          <w:rFonts w:ascii="Times New Roman" w:hAnsi="Times New Roman" w:cs="Times New Roman"/>
          <w:sz w:val="20"/>
          <w:szCs w:val="20"/>
        </w:rPr>
        <w:footnoteRef/>
      </w:r>
      <w:r w:rsidRPr="009030B7">
        <w:rPr>
          <w:rFonts w:ascii="Times New Roman" w:hAnsi="Times New Roman" w:cs="Times New Roman"/>
          <w:sz w:val="20"/>
          <w:szCs w:val="20"/>
        </w:rPr>
        <w:t xml:space="preserve"> </w:t>
      </w:r>
      <w:r w:rsidRPr="009030B7">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&lt;EndNote&gt;&lt;Cite&gt;&lt;Author&gt;Johnston&lt;/Author&gt;&lt;Year&gt;2002&lt;/Year&gt;&lt;RecNum&gt;18&lt;/RecNum&gt;&lt;DisplayText&gt;Ibid&lt;/DisplayText&gt;&lt;record&gt;&lt;rec-number&gt;18&lt;/rec-number&gt;&lt;foreign-keys&gt;&lt;key app="EN" db-id="wv2x95zrsx5d2qedsfpva296rdreessdz9va"&gt;18&lt;/key&gt;&lt;/foreign-keys&gt;&lt;ref-type name="Journal Article"&gt;17&lt;/ref-type&gt;&lt;contributors&gt;&lt;authors&gt;&lt;author&gt;Josephine Johnston&lt;/author&gt;&lt;author&gt;Carl Elliott&lt;/author&gt;&lt;/authors&gt;&lt;/contributors&gt;&lt;titles&gt;&lt;title&gt;Healthy limb amputation: ethical and legal aspects&lt;/title&gt;&lt;secondary-title&gt;Clinical Medicine&lt;/secondary-title&gt;&lt;/titles&gt;&lt;periodical&gt;&lt;full-title&gt;Clinical Medicine&lt;/full-title&gt;&lt;/periodical&gt;&lt;pages&gt;431&lt;/pages&gt;&lt;volume&gt;2&lt;/volume&gt;&lt;number&gt;5&lt;/number&gt;&lt;dates&gt;&lt;year&gt;2002&lt;/year&gt;&lt;/dates&gt;&lt;label&gt;Articles/ Books/ Reports&lt;/label&gt;&lt;urls&gt;&lt;/urls&gt;&lt;/record&gt;&lt;/Cite&gt;&lt;/EndNote&gt;</w:instrText>
      </w:r>
      <w:r w:rsidRPr="009030B7">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9030B7">
        <w:rPr>
          <w:rFonts w:ascii="Times New Roman" w:hAnsi="Times New Roman" w:cs="Times New Roman"/>
          <w:sz w:val="20"/>
          <w:szCs w:val="20"/>
        </w:rPr>
        <w:fldChar w:fldCharType="end"/>
      </w:r>
      <w:r w:rsidRPr="009030B7">
        <w:rPr>
          <w:rFonts w:ascii="Times New Roman" w:hAnsi="Times New Roman" w:cs="Times New Roman"/>
          <w:sz w:val="20"/>
          <w:szCs w:val="20"/>
        </w:rPr>
        <w:t>.</w:t>
      </w:r>
    </w:p>
  </w:footnote>
  <w:footnote w:id="105">
    <w:p w14:paraId="22A2394F" w14:textId="77777777" w:rsidR="00CB3EE4" w:rsidRPr="009030B7" w:rsidRDefault="00CB3EE4" w:rsidP="00527940">
      <w:pPr>
        <w:pStyle w:val="FootnoteText"/>
        <w:rPr>
          <w:rFonts w:ascii="Times New Roman" w:hAnsi="Times New Roman" w:cs="Times New Roman"/>
          <w:sz w:val="20"/>
          <w:szCs w:val="20"/>
          <w:lang w:val="en-US"/>
        </w:rPr>
      </w:pPr>
      <w:r w:rsidRPr="009030B7">
        <w:rPr>
          <w:rStyle w:val="FootnoteReference"/>
          <w:rFonts w:ascii="Times New Roman" w:hAnsi="Times New Roman" w:cs="Times New Roman"/>
          <w:sz w:val="20"/>
          <w:szCs w:val="20"/>
        </w:rPr>
        <w:footnoteRef/>
      </w:r>
      <w:r w:rsidRPr="009030B7">
        <w:rPr>
          <w:rFonts w:ascii="Times New Roman" w:hAnsi="Times New Roman" w:cs="Times New Roman"/>
          <w:sz w:val="20"/>
          <w:szCs w:val="20"/>
        </w:rPr>
        <w:t xml:space="preserve"> For example, in the Californian case of </w:t>
      </w:r>
      <w:r w:rsidRPr="009030B7">
        <w:rPr>
          <w:rFonts w:ascii="Times New Roman" w:hAnsi="Times New Roman" w:cs="Times New Roman"/>
          <w:sz w:val="20"/>
          <w:szCs w:val="20"/>
        </w:rPr>
        <w:fldChar w:fldCharType="begin"/>
      </w:r>
      <w:r w:rsidRPr="009030B7">
        <w:rPr>
          <w:rFonts w:ascii="Times New Roman" w:hAnsi="Times New Roman" w:cs="Times New Roman"/>
          <w:sz w:val="20"/>
          <w:szCs w:val="20"/>
        </w:rPr>
        <w:instrText xml:space="preserve"> ADDIN EN.CITE &lt;EndNote&gt;&lt;Cite&gt;&lt;RecNum&gt;60&lt;/RecNum&gt;&lt;DisplayText&gt;&lt;style face="italic"&gt;People v Brown &lt;/style&gt;91 Cal App 4th 246 (2001)&lt;/DisplayText&gt;&lt;record&gt;&lt;rec-number&gt;60&lt;/rec-number&gt;&lt;foreign-keys&gt;&lt;key app="EN" db-id="wv2x95zrsx5d2qedsfpva296rdreessdz9va"&gt;60&lt;/key&gt;&lt;/foreign-keys&gt;&lt;ref-type name="Legal"&gt;40&lt;/ref-type&gt;&lt;contributors&gt;&lt;secondary-authors&gt;&lt;author&gt;California&lt;/author&gt;&lt;/secondary-authors&gt;&lt;/contributors&gt;&lt;titles&gt;&lt;title&gt;&lt;style face="italic" font="default" size="100%"&gt;People v Brown &lt;/style&gt;&lt;style face="normal" font="default" size="100%"&gt;91 Cal App 4th 246 (2001)&lt;/style&gt;&lt;/title&gt;&lt;/titles&gt;&lt;dates&gt;&lt;/dates&gt;&lt;label&gt;Cases&lt;/label&gt;&lt;urls&gt;&lt;/urls&gt;&lt;/record&gt;&lt;/Cite&gt;&lt;/EndNote&gt;</w:instrText>
      </w:r>
      <w:r w:rsidRPr="009030B7">
        <w:rPr>
          <w:rFonts w:ascii="Times New Roman" w:hAnsi="Times New Roman" w:cs="Times New Roman"/>
          <w:sz w:val="20"/>
          <w:szCs w:val="20"/>
        </w:rPr>
        <w:fldChar w:fldCharType="separate"/>
      </w:r>
      <w:r w:rsidRPr="009030B7">
        <w:rPr>
          <w:rFonts w:ascii="Times New Roman" w:hAnsi="Times New Roman" w:cs="Times New Roman"/>
          <w:i/>
          <w:noProof/>
          <w:sz w:val="20"/>
          <w:szCs w:val="20"/>
        </w:rPr>
        <w:t xml:space="preserve">People v Brown </w:t>
      </w:r>
      <w:r w:rsidRPr="009030B7">
        <w:rPr>
          <w:rFonts w:ascii="Times New Roman" w:hAnsi="Times New Roman" w:cs="Times New Roman"/>
          <w:noProof/>
          <w:sz w:val="20"/>
          <w:szCs w:val="20"/>
        </w:rPr>
        <w:t>91 Cal App 4th 246 (2001)</w:t>
      </w:r>
      <w:r w:rsidRPr="009030B7">
        <w:rPr>
          <w:rFonts w:ascii="Times New Roman" w:hAnsi="Times New Roman" w:cs="Times New Roman"/>
          <w:sz w:val="20"/>
          <w:szCs w:val="20"/>
        </w:rPr>
        <w:fldChar w:fldCharType="end"/>
      </w:r>
      <w:r w:rsidRPr="009030B7">
        <w:rPr>
          <w:rFonts w:ascii="Times New Roman" w:hAnsi="Times New Roman" w:cs="Times New Roman"/>
          <w:i/>
          <w:sz w:val="20"/>
          <w:szCs w:val="20"/>
        </w:rPr>
        <w:t xml:space="preserve">, </w:t>
      </w:r>
      <w:r w:rsidRPr="009030B7">
        <w:rPr>
          <w:rFonts w:ascii="Times New Roman" w:hAnsi="Times New Roman" w:cs="Times New Roman"/>
          <w:sz w:val="20"/>
          <w:szCs w:val="20"/>
        </w:rPr>
        <w:t>a 79-year-old patient sought a ‘back alley’ leg amputation from a Californian surgeon whose medical licence had been revoked. The patient died a few days after the operation from gas gangrene as a result of improper wound care and dirty surgical conditions.</w:t>
      </w:r>
    </w:p>
  </w:footnote>
  <w:footnote w:id="106">
    <w:p w14:paraId="447D628B" w14:textId="6942B5A7" w:rsidR="00CB3EE4" w:rsidRPr="009B6FD6" w:rsidRDefault="00CB3EE4" w:rsidP="00527940">
      <w:pPr>
        <w:pStyle w:val="FootnoteText"/>
        <w:rPr>
          <w:sz w:val="20"/>
          <w:szCs w:val="20"/>
          <w:lang w:val="en-US"/>
        </w:rPr>
      </w:pPr>
      <w:r w:rsidRPr="009030B7">
        <w:rPr>
          <w:rStyle w:val="FootnoteReference"/>
          <w:rFonts w:ascii="Times New Roman" w:hAnsi="Times New Roman" w:cs="Times New Roman"/>
          <w:sz w:val="20"/>
          <w:szCs w:val="20"/>
        </w:rPr>
        <w:footnoteRef/>
      </w:r>
      <w:r w:rsidRPr="009030B7">
        <w:rPr>
          <w:rFonts w:ascii="Times New Roman" w:hAnsi="Times New Roman" w:cs="Times New Roman"/>
          <w:sz w:val="20"/>
          <w:szCs w:val="20"/>
        </w:rPr>
        <w:t xml:space="preserve"> Instances have been reported of self-removal of limbs using chainsaws, shotguns, woodchoppers, dry ice and ot</w:t>
      </w:r>
      <w:r>
        <w:rPr>
          <w:rFonts w:ascii="Times New Roman" w:hAnsi="Times New Roman" w:cs="Times New Roman"/>
          <w:sz w:val="20"/>
          <w:szCs w:val="20"/>
        </w:rPr>
        <w:t xml:space="preserve">her dangerous methods: </w:t>
      </w:r>
      <w:r w:rsidRPr="002B1652">
        <w:rPr>
          <w:rFonts w:ascii="Times New Roman" w:hAnsi="Times New Roman" w:cs="Times New Roman"/>
          <w:sz w:val="20"/>
          <w:szCs w:val="20"/>
        </w:rPr>
        <w:t xml:space="preserve">Tracey Elliott, 'Body </w:t>
      </w:r>
      <w:proofErr w:type="spellStart"/>
      <w:r w:rsidRPr="002B1652">
        <w:rPr>
          <w:rFonts w:ascii="Times New Roman" w:hAnsi="Times New Roman" w:cs="Times New Roman"/>
          <w:sz w:val="20"/>
          <w:szCs w:val="20"/>
        </w:rPr>
        <w:t>Dismorphic</w:t>
      </w:r>
      <w:proofErr w:type="spellEnd"/>
      <w:r w:rsidRPr="002B1652">
        <w:rPr>
          <w:rFonts w:ascii="Times New Roman" w:hAnsi="Times New Roman" w:cs="Times New Roman"/>
          <w:sz w:val="20"/>
          <w:szCs w:val="20"/>
        </w:rPr>
        <w:t xml:space="preserve"> Disorder, radical surgery and the limits of consent' (2009) 17 Medical Law Review 149</w:t>
      </w:r>
      <w:r>
        <w:rPr>
          <w:rFonts w:ascii="Times New Roman" w:hAnsi="Times New Roman" w:cs="Times New Roman"/>
          <w:sz w:val="20"/>
          <w:szCs w:val="20"/>
        </w:rPr>
        <w:t>, 163.</w:t>
      </w:r>
    </w:p>
  </w:footnote>
  <w:footnote w:id="107">
    <w:p w14:paraId="193A445E" w14:textId="77777777" w:rsidR="00CB3EE4" w:rsidRPr="00EB5884" w:rsidRDefault="00CB3EE4" w:rsidP="00527940">
      <w:pPr>
        <w:pStyle w:val="FootnoteText"/>
        <w:rPr>
          <w:rFonts w:ascii="Times New Roman" w:hAnsi="Times New Roman" w:cs="Times New Roman"/>
          <w:b/>
          <w:lang w:val="en-US"/>
        </w:rPr>
      </w:pPr>
      <w:r w:rsidRPr="00EB5884">
        <w:rPr>
          <w:rStyle w:val="FootnoteReference"/>
          <w:rFonts w:ascii="Times New Roman" w:hAnsi="Times New Roman" w:cs="Times New Roman"/>
          <w:sz w:val="20"/>
          <w:szCs w:val="20"/>
        </w:rPr>
        <w:footnoteRef/>
      </w:r>
      <w:r w:rsidRPr="00EB5884">
        <w:rPr>
          <w:rFonts w:ascii="Times New Roman" w:hAnsi="Times New Roman" w:cs="Times New Roman"/>
          <w:sz w:val="20"/>
          <w:szCs w:val="20"/>
        </w:rPr>
        <w:t xml:space="preserve"> </w:t>
      </w:r>
      <w:r w:rsidRPr="00EB5884">
        <w:rPr>
          <w:rFonts w:ascii="Times New Roman" w:hAnsi="Times New Roman" w:cs="Times New Roman"/>
          <w:sz w:val="20"/>
          <w:szCs w:val="20"/>
        </w:rPr>
        <w:fldChar w:fldCharType="begin"/>
      </w:r>
      <w:r w:rsidRPr="00EB5884">
        <w:rPr>
          <w:rFonts w:ascii="Times New Roman" w:hAnsi="Times New Roman" w:cs="Times New Roman"/>
          <w:sz w:val="20"/>
          <w:szCs w:val="20"/>
        </w:rPr>
        <w:instrText xml:space="preserve"> ADDIN EN.CITE &lt;EndNote&gt;&lt;Cite&gt;&lt;Author&gt;Williams&lt;/Author&gt;&lt;Year&gt;1983&lt;/Year&gt;&lt;RecNum&gt;79&lt;/RecNum&gt;&lt;Suffix&gt; 589-591&lt;/Suffix&gt;&lt;DisplayText&gt;G Williams, &lt;style face="italic"&gt;Textbook of Criminal Law&lt;/style&gt; (London: Stevens &amp;amp; Sons, 2nd ed, 1983) 589-591&lt;/DisplayText&gt;&lt;record&gt;&lt;rec-number&gt;79&lt;/rec-number&gt;&lt;foreign-keys&gt;&lt;key app="EN" db-id="wv2x95zrsx5d2qedsfpva296rdreessdz9va"&gt;79&lt;/key&gt;&lt;/foreign-keys&gt;&lt;ref-type name="Book"&gt;6&lt;/ref-type&gt;&lt;contributors&gt;&lt;authors&gt;&lt;author&gt;G Williams&lt;/author&gt;&lt;/authors&gt;&lt;/contributors&gt;&lt;titles&gt;&lt;title&gt;Textbook of Criminal Law&lt;/title&gt;&lt;/titles&gt;&lt;edition&gt;2nd&lt;/edition&gt;&lt;dates&gt;&lt;year&gt;1983&lt;/year&gt;&lt;pub-dates&gt;&lt;date&gt;1983&lt;/date&gt;&lt;/pub-dates&gt;&lt;/dates&gt;&lt;publisher&gt;London: Stevens &amp;amp; Sons&lt;/publisher&gt;&lt;label&gt;Articles/ Books/ Reports&lt;/label&gt;&lt;urls&gt;&lt;/urls&gt;&lt;/record&gt;&lt;/Cite&gt;&lt;/EndNote&gt;</w:instrText>
      </w:r>
      <w:r w:rsidRPr="00EB5884">
        <w:rPr>
          <w:rFonts w:ascii="Times New Roman" w:hAnsi="Times New Roman" w:cs="Times New Roman"/>
          <w:sz w:val="20"/>
          <w:szCs w:val="20"/>
        </w:rPr>
        <w:fldChar w:fldCharType="separate"/>
      </w:r>
      <w:r w:rsidRPr="00EB5884">
        <w:rPr>
          <w:rFonts w:ascii="Times New Roman" w:hAnsi="Times New Roman" w:cs="Times New Roman"/>
          <w:noProof/>
          <w:sz w:val="20"/>
          <w:szCs w:val="20"/>
        </w:rPr>
        <w:t xml:space="preserve">G Williams, </w:t>
      </w:r>
      <w:r w:rsidRPr="00EB5884">
        <w:rPr>
          <w:rFonts w:ascii="Times New Roman" w:hAnsi="Times New Roman" w:cs="Times New Roman"/>
          <w:i/>
          <w:noProof/>
          <w:sz w:val="20"/>
          <w:szCs w:val="20"/>
        </w:rPr>
        <w:t>Textbook of Criminal Law</w:t>
      </w:r>
      <w:r w:rsidRPr="00EB5884">
        <w:rPr>
          <w:rFonts w:ascii="Times New Roman" w:hAnsi="Times New Roman" w:cs="Times New Roman"/>
          <w:noProof/>
          <w:sz w:val="20"/>
          <w:szCs w:val="20"/>
        </w:rPr>
        <w:t xml:space="preserve"> (London: Stevens &amp; Sons, 2nd ed, 1983) 589-591</w:t>
      </w:r>
      <w:r w:rsidRPr="00EB5884">
        <w:rPr>
          <w:rFonts w:ascii="Times New Roman" w:hAnsi="Times New Roman" w:cs="Times New Roman"/>
          <w:sz w:val="20"/>
          <w:szCs w:val="20"/>
        </w:rPr>
        <w:fldChar w:fldCharType="end"/>
      </w:r>
      <w:r w:rsidRPr="00EB5884">
        <w:rPr>
          <w:rFonts w:ascii="Times New Roman" w:hAnsi="Times New Roman" w:cs="Times New Roman"/>
          <w:sz w:val="20"/>
          <w:szCs w:val="20"/>
        </w:rPr>
        <w:t xml:space="preserve">. </w:t>
      </w:r>
    </w:p>
  </w:footnote>
  <w:footnote w:id="108">
    <w:p w14:paraId="18467A0F" w14:textId="30F4A42C" w:rsidR="00CB3EE4" w:rsidRPr="00AD6775" w:rsidRDefault="00CB3EE4">
      <w:pPr>
        <w:pStyle w:val="FootnoteText"/>
        <w:rPr>
          <w:rFonts w:ascii="Times New Roman" w:hAnsi="Times New Roman" w:cs="Times New Roman"/>
          <w:sz w:val="20"/>
          <w:szCs w:val="20"/>
          <w:lang w:val="en-US"/>
        </w:rPr>
      </w:pPr>
      <w:r w:rsidRPr="00AD6775">
        <w:rPr>
          <w:rStyle w:val="FootnoteReference"/>
          <w:rFonts w:ascii="Times New Roman" w:hAnsi="Times New Roman" w:cs="Times New Roman"/>
          <w:sz w:val="20"/>
          <w:szCs w:val="20"/>
        </w:rPr>
        <w:footnoteRef/>
      </w:r>
      <w:r w:rsidRPr="00AD6775">
        <w:rPr>
          <w:rFonts w:ascii="Times New Roman" w:hAnsi="Times New Roman" w:cs="Times New Roman"/>
          <w:sz w:val="20"/>
          <w:szCs w:val="20"/>
        </w:rPr>
        <w:t xml:space="preserve"> </w:t>
      </w:r>
      <w:r>
        <w:rPr>
          <w:rFonts w:ascii="Times New Roman" w:hAnsi="Times New Roman" w:cs="Times New Roman"/>
          <w:sz w:val="20"/>
          <w:szCs w:val="20"/>
        </w:rPr>
        <w:t xml:space="preserve">Aileen Kennedy, ‘Regulating bodily integrity: cosmetic surgery and voluntary limb amputation’ (2012) 20 </w:t>
      </w:r>
      <w:r>
        <w:rPr>
          <w:rFonts w:ascii="Times New Roman" w:hAnsi="Times New Roman" w:cs="Times New Roman"/>
          <w:i/>
          <w:sz w:val="20"/>
          <w:szCs w:val="20"/>
        </w:rPr>
        <w:t xml:space="preserve">Journal of Law and Medicine </w:t>
      </w:r>
      <w:r>
        <w:rPr>
          <w:rFonts w:ascii="Times New Roman" w:hAnsi="Times New Roman" w:cs="Times New Roman"/>
          <w:sz w:val="20"/>
          <w:szCs w:val="20"/>
        </w:rPr>
        <w:t>350, 356.</w:t>
      </w:r>
    </w:p>
  </w:footnote>
  <w:footnote w:id="109">
    <w:p w14:paraId="7D94EA30"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sidRPr="002C6088">
        <w:rPr>
          <w:rFonts w:ascii="Times New Roman" w:hAnsi="Times New Roman" w:cs="Times New Roman"/>
          <w:sz w:val="20"/>
          <w:szCs w:val="20"/>
        </w:rPr>
        <w:instrText xml:space="preserve"> ADDIN EN.CITE &lt;EndNote&gt;&lt;Cite&gt;&lt;RecNum&gt;103&lt;/RecNum&gt;&lt;DisplayText&gt;American Psychiatric Association, &lt;style face="italic"&gt;Diagnostic and Statistical Manual of Mental Disorders &lt;/style&gt;(American Psychiatric Publishing, 5th ed, 2013)&lt;/DisplayText&gt;&lt;record&gt;&lt;rec-number&gt;103&lt;/rec-number&gt;&lt;foreign-keys&gt;&lt;key app="EN" db-id="wv2x95zrsx5d2qedsfpva296rdreessdz9va"&gt;103&lt;/key&gt;&lt;/foreign-keys&gt;&lt;ref-type name="Legal"&gt;40&lt;/ref-type&gt;&lt;contributors&gt;&lt;/contributors&gt;&lt;titles&gt;&lt;title&gt;&lt;style face="normal" font="default" size="100%"&gt;American Psychiatric Association, &lt;/style&gt;&lt;style face="italic" font="default" size="100%"&gt;Diagnostic and Statistical Manual of Mental Disorders &lt;/style&gt;&lt;style face="normal" font="default" size="100%"&gt;(American Psychiatric Publishing, 5th ed, 2013)&lt;/style&gt;&lt;/title&gt;&lt;/titles&gt;&lt;dates&gt;&lt;/dates&gt;&lt;label&gt;Articles/ Books/ Reports&lt;/label&gt;&lt;urls&gt;&lt;/urls&gt;&lt;/record&gt;&lt;/Cite&gt;&lt;/EndNote&gt;</w:instrText>
      </w:r>
      <w:r w:rsidRPr="002C6088">
        <w:rPr>
          <w:rFonts w:ascii="Times New Roman" w:hAnsi="Times New Roman" w:cs="Times New Roman"/>
          <w:sz w:val="20"/>
          <w:szCs w:val="20"/>
        </w:rPr>
        <w:fldChar w:fldCharType="separate"/>
      </w:r>
      <w:r w:rsidRPr="002C6088">
        <w:rPr>
          <w:rFonts w:ascii="Times New Roman" w:hAnsi="Times New Roman" w:cs="Times New Roman"/>
          <w:noProof/>
          <w:sz w:val="20"/>
          <w:szCs w:val="20"/>
        </w:rPr>
        <w:t xml:space="preserve">American Psychiatric Association, </w:t>
      </w:r>
      <w:r w:rsidRPr="002C6088">
        <w:rPr>
          <w:rFonts w:ascii="Times New Roman" w:hAnsi="Times New Roman" w:cs="Times New Roman"/>
          <w:i/>
          <w:noProof/>
          <w:sz w:val="20"/>
          <w:szCs w:val="20"/>
        </w:rPr>
        <w:t xml:space="preserve">Diagnostic and Statistical Manual of Mental Disorders </w:t>
      </w:r>
      <w:r w:rsidRPr="002C6088">
        <w:rPr>
          <w:rFonts w:ascii="Times New Roman" w:hAnsi="Times New Roman" w:cs="Times New Roman"/>
          <w:noProof/>
          <w:sz w:val="20"/>
          <w:szCs w:val="20"/>
        </w:rPr>
        <w:t>(American Psychiatric Publishing, 5th ed, 2013)</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
  </w:footnote>
  <w:footnote w:id="110">
    <w:p w14:paraId="54E93A88" w14:textId="7406567E"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&lt;EndNote&gt;&lt;Cite&gt;&lt;Author&gt;Bryant&lt;/Author&gt;&lt;Year&gt;2011&lt;/Year&gt;&lt;RecNum&gt;10&lt;/RecNum&gt;&lt;Suffix&gt; 40`, 285&lt;/Suffix&gt;&lt;DisplayText&gt;Bryant, above n 40, 285&lt;/DisplayText&gt;&lt;record&gt;&lt;rec-number&gt;10&lt;/rec-number&gt;&lt;foreign-keys&gt;&lt;key app="EN" db-id="wv2x95zrsx5d2qedsfpva296rdreessdz9va"&gt;10&lt;/key&gt;&lt;/foreign-keys&gt;&lt;ref-type name="Journal Article"&gt;17&lt;/ref-type&gt;&lt;contributors&gt;&lt;authors&gt;&lt;author&gt;Aimee L Bryant&lt;/author&gt;&lt;/authors&gt;&lt;/contributors&gt;&lt;titles&gt;&lt;title&gt;Consent, autonomy, and the benefits of healthy limb amputation: examining the legality of surgically managing Bodily Integrity Identity Disorder in New Zealand&lt;/title&gt;&lt;secondary-title&gt;Bioethical Inquiry&lt;/secondary-title&gt;&lt;/titles&gt;&lt;periodical&gt;&lt;full-title&gt;Bioethical Inquiry&lt;/full-title&gt;&lt;/periodical&gt;&lt;pages&gt;281&lt;/pages&gt;&lt;volume&gt;8&lt;/volume&gt;&lt;dates&gt;&lt;year&gt;2011&lt;/year&gt;&lt;/dates&gt;&lt;label&gt;Articles/ Books/ Reports&lt;/label&gt;&lt;urls&gt;&lt;/urls&gt;&lt;/record&gt;&lt;/Cite&gt;&lt;/EndNote&gt;</w:instrText>
      </w:r>
      <w:r w:rsidRPr="002C6088">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Bryant, above n 40, 285</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p>
  </w:footnote>
  <w:footnote w:id="111">
    <w:p w14:paraId="1277606E" w14:textId="52DF389C" w:rsidR="00CB3EE4" w:rsidRPr="009B6FD6" w:rsidRDefault="00CB3EE4" w:rsidP="00527940">
      <w:pPr>
        <w:pStyle w:val="FootnoteText"/>
        <w:rPr>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&lt;EndNote&gt;&lt;Cite&gt;&lt;Author&gt;First&lt;/Author&gt;&lt;Year&gt;2005&lt;/Year&gt;&lt;RecNum&gt;59&lt;/RecNum&gt;&lt;Suffix&gt; 43&lt;/Suffix&gt;&lt;DisplayText&gt;First, above n 43&lt;/DisplayText&gt;&lt;record&gt;&lt;rec-number&gt;59&lt;/rec-number&gt;&lt;foreign-keys&gt;&lt;key app="EN" db-id="wv2x95zrsx5d2qedsfpva296rdreessdz9va"&gt;59&lt;/key&gt;&lt;/foreign-keys&gt;&lt;ref-type name="Journal Article"&gt;17&lt;/ref-type&gt;&lt;contributors&gt;&lt;authors&gt;&lt;author&gt;MB First&lt;/author&gt;&lt;/authors&gt;&lt;/contributors&gt;&lt;titles&gt;&lt;title&gt;Desire for amputation of a limb: paraphilia, psychosis or a new type of identity disorder&lt;/title&gt;&lt;secondary-title&gt;&lt;style face="italic" font="default" size="100%"&gt;Psychological Medicine&lt;/style&gt;&lt;/secondary-title&gt;&lt;/titles&gt;&lt;periodical&gt;&lt;full-title&gt;Psychological Medicine&lt;/full-title&gt;&lt;/periodical&gt;&lt;pages&gt;919&lt;/pages&gt;&lt;volume&gt;35&lt;/volume&gt;&lt;dates&gt;&lt;year&gt;2005&lt;/year&gt;&lt;/dates&gt;&lt;label&gt;Articles/ Books/ Reports&lt;/label&gt;&lt;urls&gt;&lt;/urls&gt;&lt;/record&gt;&lt;/Cite&gt;&lt;/EndNote&gt;</w:instrText>
      </w:r>
      <w:r w:rsidRPr="002C6088">
        <w:rPr>
          <w:rFonts w:ascii="Times New Roman" w:hAnsi="Times New Roman" w:cs="Times New Roman"/>
          <w:sz w:val="20"/>
          <w:szCs w:val="20"/>
        </w:rPr>
        <w:fldChar w:fldCharType="separate"/>
      </w:r>
      <w:r>
        <w:rPr>
          <w:rFonts w:ascii="Times New Roman" w:hAnsi="Times New Roman" w:cs="Times New Roman"/>
          <w:noProof/>
          <w:sz w:val="20"/>
          <w:szCs w:val="20"/>
        </w:rPr>
        <w:t>First, above n 43</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&lt;EndNote&gt;&lt;Cite&gt;&lt;Author&gt;Bennett&lt;/Author&gt;&lt;Year&gt;2011&lt;/Year&gt;&lt;RecNum&gt;15&lt;/RecNum&gt;&lt;Suffix&gt; 35`, 161&lt;/Suffix&gt;&lt;DisplayText&gt;Bennett, above n 35, 161&lt;/DisplayText&gt;&lt;record&gt;&lt;rec-number&gt;15&lt;/rec-number&gt;&lt;foreign-keys&gt;&lt;key app="EN" db-id="wv2x95zrsx5d2qedsfpva296rdreessdz9va"&gt;15&lt;/key&gt;&lt;/foreign-keys&gt;&lt;ref-type name="Journal Article"&gt;17&lt;/ref-type&gt;&lt;contributors&gt;&lt;authors&gt;&lt;author&gt;Theodore Bennett&lt;/author&gt;&lt;/authors&gt;&lt;/contributors&gt;&lt;titles&gt;&lt;title&gt;It&amp;apos;s but a flesh wound: criminal law and the conceptualisation of healthy limb amputation&lt;/title&gt;&lt;secondary-title&gt;Alternative Law Journal&lt;/secondary-title&gt;&lt;/titles&gt;&lt;periodical&gt;&lt;full-title&gt;Alternative Law Journal&lt;/full-title&gt;&lt;/periodical&gt;&lt;pages&gt;158&lt;/pages&gt;&lt;volume&gt;36&lt;/volume&gt;&lt;number&gt;3&lt;/number&gt;&lt;dates&gt;&lt;year&gt;2011&lt;/year&gt;&lt;/dates&gt;&lt;label&gt;Articles/ Books/ Reports&lt;/label&gt;&lt;urls&gt;&lt;/urls&gt;&lt;/record&gt;&lt;/Cite&gt;&lt;/EndNote&gt;</w:instrText>
      </w:r>
      <w:r w:rsidRPr="002C6088">
        <w:rPr>
          <w:rFonts w:ascii="Times New Roman" w:hAnsi="Times New Roman" w:cs="Times New Roman"/>
          <w:sz w:val="20"/>
          <w:szCs w:val="20"/>
        </w:rPr>
        <w:fldChar w:fldCharType="separate"/>
      </w:r>
      <w:r>
        <w:rPr>
          <w:rFonts w:ascii="Times New Roman" w:hAnsi="Times New Roman" w:cs="Times New Roman"/>
          <w:noProof/>
          <w:sz w:val="20"/>
          <w:szCs w:val="20"/>
        </w:rPr>
        <w:t>Bennett, above n 35, 161</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
  </w:footnote>
  <w:footnote w:id="112">
    <w:p w14:paraId="08BB1A74"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lang w:val="en-US"/>
        </w:rPr>
        <w:t>Costs may include social welfare benefits for lost income, cost of wheelchairs, employment assistance, medical costs, assistance in the home, childcare and disability pensions.</w:t>
      </w:r>
    </w:p>
  </w:footnote>
  <w:footnote w:id="113">
    <w:p w14:paraId="0CF29A5A" w14:textId="3E202226"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&lt;EndNote&gt;&lt;Cite&gt;&lt;Author&gt;Bryant&lt;/Author&gt;&lt;Year&gt;2011&lt;/Year&gt;&lt;RecNum&gt;10&lt;/RecNum&gt;&lt;Suffix&gt; 40`, 285.&lt;/Suffix&gt;&lt;DisplayText&gt;Bryant, above n 40, 285.&lt;/DisplayText&gt;&lt;record&gt;&lt;rec-number&gt;10&lt;/rec-number&gt;&lt;foreign-keys&gt;&lt;key app="EN" db-id="wv2x95zrsx5d2qedsfpva296rdreessdz9va"&gt;10&lt;/key&gt;&lt;/foreign-keys&gt;&lt;ref-type name="Journal Article"&gt;17&lt;/ref-type&gt;&lt;contributors&gt;&lt;authors&gt;&lt;author&gt;Aimee L Bryant&lt;/author&gt;&lt;/authors&gt;&lt;/contributors&gt;&lt;titles&gt;&lt;title&gt;Consent, autonomy, and the benefits of healthy limb amputation: examining the legality of surgically managing Bodily Integrity Identity Disorder in New Zealand&lt;/title&gt;&lt;secondary-title&gt;Bioethical Inquiry&lt;/secondary-title&gt;&lt;/titles&gt;&lt;periodical&gt;&lt;full-title&gt;Bioethical Inquiry&lt;/full-title&gt;&lt;/periodical&gt;&lt;pages&gt;281&lt;/pages&gt;&lt;volume&gt;8&lt;/volume&gt;&lt;dates&gt;&lt;year&gt;2011&lt;/year&gt;&lt;/dates&gt;&lt;label&gt;Articles/ Books/ Reports&lt;/label&gt;&lt;urls&gt;&lt;/urls&gt;&lt;/record&gt;&lt;/Cite&gt;&lt;/EndNote&gt;</w:instrText>
      </w:r>
      <w:r w:rsidRPr="002C6088">
        <w:rPr>
          <w:rFonts w:ascii="Times New Roman" w:hAnsi="Times New Roman" w:cs="Times New Roman"/>
          <w:sz w:val="20"/>
          <w:szCs w:val="20"/>
        </w:rPr>
        <w:fldChar w:fldCharType="separate"/>
      </w:r>
      <w:r>
        <w:rPr>
          <w:rFonts w:ascii="Times New Roman" w:hAnsi="Times New Roman" w:cs="Times New Roman"/>
          <w:noProof/>
          <w:sz w:val="20"/>
          <w:szCs w:val="20"/>
        </w:rPr>
        <w:t>Bryant, above n 40, 285.</w:t>
      </w:r>
      <w:r w:rsidRPr="002C6088">
        <w:rPr>
          <w:rFonts w:ascii="Times New Roman" w:hAnsi="Times New Roman" w:cs="Times New Roman"/>
          <w:sz w:val="20"/>
          <w:szCs w:val="20"/>
        </w:rPr>
        <w:fldChar w:fldCharType="end"/>
      </w:r>
    </w:p>
  </w:footnote>
  <w:footnote w:id="114">
    <w:p w14:paraId="521829BD" w14:textId="5407A4BC"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&lt;EndNote&gt;&lt;Cite&gt;&lt;Author&gt;Johnston&lt;/Author&gt;&lt;Year&gt;2002&lt;/Year&gt;&lt;RecNum&gt;18&lt;/RecNum&gt;&lt;Suffix&gt; 43`, 432&lt;/Suffix&gt;&lt;DisplayText&gt;Johnston and Elliott, above n 43, 432&lt;/DisplayText&gt;&lt;record&gt;&lt;rec-number&gt;18&lt;/rec-number&gt;&lt;foreign-keys&gt;&lt;key app="EN" db-id="wv2x95zrsx5d2qedsfpva296rdreessdz9va"&gt;18&lt;/key&gt;&lt;/foreign-keys&gt;&lt;ref-type name="Journal Article"&gt;17&lt;/ref-type&gt;&lt;contributors&gt;&lt;authors&gt;&lt;author&gt;Josephine Johnston&lt;/author&gt;&lt;author&gt;Carl Elliott&lt;/author&gt;&lt;/authors&gt;&lt;/contributors&gt;&lt;titles&gt;&lt;title&gt;Healthy limb amputation: ethical and legal aspects&lt;/title&gt;&lt;secondary-title&gt;Clinical Medicine&lt;/secondary-title&gt;&lt;/titles&gt;&lt;periodical&gt;&lt;full-title&gt;Clinical Medicine&lt;/full-title&gt;&lt;/periodical&gt;&lt;pages&gt;431&lt;/pages&gt;&lt;volume&gt;2&lt;/volume&gt;&lt;number&gt;5&lt;/number&gt;&lt;dates&gt;&lt;year&gt;2002&lt;/year&gt;&lt;/dates&gt;&lt;label&gt;Articles/ Books/ Reports&lt;/label&gt;&lt;urls&gt;&lt;/urls&gt;&lt;/record&gt;&lt;/Cite&gt;&lt;/EndNote&gt;</w:instrText>
      </w:r>
      <w:r w:rsidRPr="002C6088">
        <w:rPr>
          <w:rFonts w:ascii="Times New Roman" w:hAnsi="Times New Roman" w:cs="Times New Roman"/>
          <w:sz w:val="20"/>
          <w:szCs w:val="20"/>
        </w:rPr>
        <w:fldChar w:fldCharType="separate"/>
      </w:r>
      <w:r>
        <w:rPr>
          <w:rFonts w:ascii="Times New Roman" w:hAnsi="Times New Roman" w:cs="Times New Roman"/>
          <w:noProof/>
          <w:sz w:val="20"/>
          <w:szCs w:val="20"/>
        </w:rPr>
        <w:t>Johnston and Elliott, above n 43, 432</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
  </w:footnote>
  <w:footnote w:id="115">
    <w:p w14:paraId="04061699" w14:textId="677E660F"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proofErr w:type="gramStart"/>
      <w:r w:rsidRPr="002B1652">
        <w:rPr>
          <w:rFonts w:ascii="Times New Roman" w:hAnsi="Times New Roman" w:cs="Times New Roman"/>
          <w:sz w:val="20"/>
          <w:szCs w:val="20"/>
        </w:rPr>
        <w:t>Elliott,</w:t>
      </w:r>
      <w:r>
        <w:rPr>
          <w:rFonts w:ascii="Times New Roman" w:hAnsi="Times New Roman" w:cs="Times New Roman"/>
          <w:sz w:val="20"/>
          <w:szCs w:val="20"/>
        </w:rPr>
        <w:t xml:space="preserve"> above n 47, 175.</w:t>
      </w:r>
      <w:proofErr w:type="gramEnd"/>
      <w:r w:rsidRPr="002B1652">
        <w:rPr>
          <w:rFonts w:ascii="Times New Roman" w:hAnsi="Times New Roman" w:cs="Times New Roman"/>
          <w:sz w:val="20"/>
          <w:szCs w:val="20"/>
        </w:rPr>
        <w:t xml:space="preserve"> </w:t>
      </w:r>
    </w:p>
  </w:footnote>
  <w:footnote w:id="116">
    <w:p w14:paraId="789DA460" w14:textId="53672322" w:rsidR="00CB3EE4" w:rsidRPr="009B6FD6" w:rsidRDefault="00CB3EE4" w:rsidP="00527940">
      <w:pPr>
        <w:pStyle w:val="FootnoteText"/>
        <w:rPr>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For example, the socialite Jocelyn Wildenstein had so many cosmetic procedures on her face that she unintentionally transformed herself into a ‘</w:t>
      </w:r>
      <w:proofErr w:type="spellStart"/>
      <w:r w:rsidRPr="002C6088">
        <w:rPr>
          <w:rFonts w:ascii="Times New Roman" w:hAnsi="Times New Roman" w:cs="Times New Roman"/>
          <w:sz w:val="20"/>
          <w:szCs w:val="20"/>
        </w:rPr>
        <w:t>catwoman</w:t>
      </w:r>
      <w:proofErr w:type="spellEnd"/>
      <w:r w:rsidRPr="002C6088">
        <w:rPr>
          <w:rFonts w:ascii="Times New Roman" w:hAnsi="Times New Roman" w:cs="Times New Roman"/>
          <w:sz w:val="20"/>
          <w:szCs w:val="20"/>
        </w:rPr>
        <w:t>’. The surgery involved more than seven facelifts, drastic eye reconstruction surgery and collagen injection</w:t>
      </w:r>
      <w:r>
        <w:rPr>
          <w:rFonts w:ascii="Times New Roman" w:hAnsi="Times New Roman" w:cs="Times New Roman"/>
          <w:sz w:val="20"/>
          <w:szCs w:val="20"/>
        </w:rPr>
        <w:t xml:space="preserve">s in her lips, cheeks and chin, costing around $4 million: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&lt;EndNote&gt;&lt;Cite&gt;&lt;RecNum&gt;106&lt;/RecNum&gt;&lt;DisplayText&gt;Sarah Bull, &amp;apos;Toning down her feline side: catwoman Jocelyn Wildenstein goes for a more subdued look on date night&amp;apos;, &lt;style face="italic"&gt;Daily Mail &lt;/style&gt;(Online), 12 December 2012 &amp;lt;http://www.dailymail.co.uk/tvshowbiz/article-2246837/Catwoman-Jocelyn-Wildenstein-goes-subdued-look-date-night.html&amp;gt;&lt;/DisplayText&gt;&lt;record&gt;&lt;rec-number&gt;106&lt;/rec-number&gt;&lt;foreign-keys&gt;&lt;key app="EN" db-id="wv2x95zrsx5d2qedsfpva296rdreessdz9va"&gt;106&lt;/key&gt;&lt;/foreign-keys&gt;&lt;ref-type name="Legal"&gt;40&lt;/ref-type&gt;&lt;contributors&gt;&lt;/contributors&gt;&lt;titles&gt;&lt;title&gt;&lt;style face="normal" font="default" size="100%"&gt;Sarah Bull, &amp;apos;Toning down her feline side: catwoman Jocelyn Wildenstein goes for a more subdued look on date night&amp;apos;, &lt;/style&gt;&lt;style face="italic" font="default" size="100%"&gt;Daily Mail &lt;/style&gt;&lt;style face="normal" font="default" size="100%"&gt;(Online), 12 December 2012 &amp;lt;http://www.dailymail.co.uk/tvshowbiz/article-2246837/Catwoman-Jocelyn-Wildenstein-goes-subdued-look-date-night.html&amp;gt;&lt;/style&gt;&lt;/title&gt;&lt;/titles&gt;&lt;dates&gt;&lt;/dates&gt;&lt;label&gt;Other&lt;/label&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Sarah Bull, 'Toning down her feline side: catwoman Jocelyn Wildenstein goes for a more subdued look on date night', </w:t>
      </w:r>
      <w:r w:rsidRPr="00910603">
        <w:rPr>
          <w:rFonts w:ascii="Times New Roman" w:hAnsi="Times New Roman" w:cs="Times New Roman"/>
          <w:i/>
          <w:noProof/>
          <w:sz w:val="20"/>
          <w:szCs w:val="20"/>
        </w:rPr>
        <w:t xml:space="preserve">Daily Mail </w:t>
      </w:r>
      <w:r>
        <w:rPr>
          <w:rFonts w:ascii="Times New Roman" w:hAnsi="Times New Roman" w:cs="Times New Roman"/>
          <w:noProof/>
          <w:sz w:val="20"/>
          <w:szCs w:val="20"/>
        </w:rPr>
        <w:t>(Online), 12 December 2012 &lt;http://www.dailymail.co.uk/tvshowbiz/article-2246837/Catwoman-Jocelyn-Wildenstein-goes-subdued-look-date-night.html&gt;</w:t>
      </w:r>
      <w:r>
        <w:rPr>
          <w:rFonts w:ascii="Times New Roman" w:hAnsi="Times New Roman" w:cs="Times New Roman"/>
          <w:sz w:val="20"/>
          <w:szCs w:val="20"/>
        </w:rPr>
        <w:fldChar w:fldCharType="end"/>
      </w:r>
      <w:r>
        <w:rPr>
          <w:rFonts w:ascii="Times New Roman" w:hAnsi="Times New Roman" w:cs="Times New Roman"/>
          <w:sz w:val="20"/>
          <w:szCs w:val="20"/>
        </w:rPr>
        <w:t>.</w:t>
      </w:r>
    </w:p>
  </w:footnote>
  <w:footnote w:id="117">
    <w:p w14:paraId="52B7EAF0" w14:textId="042E4FFE"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&lt;EndNote&gt;&lt;Cite&gt;&lt;Author&gt;Bryant&lt;/Author&gt;&lt;Year&gt;2011&lt;/Year&gt;&lt;RecNum&gt;10&lt;/RecNum&gt;&lt;Suffix&gt; 40`, 285&lt;/Suffix&gt;&lt;DisplayText&gt;Bryant, above n 40, 285&lt;/DisplayText&gt;&lt;record&gt;&lt;rec-number&gt;10&lt;/rec-number&gt;&lt;foreign-keys&gt;&lt;key app="EN" db-id="wv2x95zrsx5d2qedsfpva296rdreessdz9va"&gt;10&lt;/key&gt;&lt;/foreign-keys&gt;&lt;ref-type name="Journal Article"&gt;17&lt;/ref-type&gt;&lt;contributors&gt;&lt;authors&gt;&lt;author&gt;Aimee L Bryant&lt;/author&gt;&lt;/authors&gt;&lt;/contributors&gt;&lt;titles&gt;&lt;title&gt;Consent, autonomy, and the benefits of healthy limb amputation: examining the legality of surgically managing Bodily Integrity Identity Disorder in New Zealand&lt;/title&gt;&lt;secondary-title&gt;Bioethical Inquiry&lt;/secondary-title&gt;&lt;/titles&gt;&lt;periodical&gt;&lt;full-title&gt;Bioethical Inquiry&lt;/full-title&gt;&lt;/periodical&gt;&lt;pages&gt;281&lt;/pages&gt;&lt;volume&gt;8&lt;/volume&gt;&lt;dates&gt;&lt;year&gt;2011&lt;/year&gt;&lt;/dates&gt;&lt;label&gt;Articles/ Books/ Reports&lt;/label&gt;&lt;urls&gt;&lt;/urls&gt;&lt;/record&gt;&lt;/Cite&gt;&lt;/EndNote&gt;</w:instrText>
      </w:r>
      <w:r w:rsidRPr="002C6088">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Bryant, above n 40, 285</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p>
  </w:footnote>
  <w:footnote w:id="118">
    <w:p w14:paraId="74BCE0F6" w14:textId="5AAB4349"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The legality of gender reassignment surgery has been put beyond doubt following a series of cases in which patients who have undergone gender reassignment surgeries have challenged a refusal by the Gender Reassignment Board to issue a recognition certificate under s 15 of the </w:t>
      </w:r>
      <w:r w:rsidRPr="002C6088">
        <w:rPr>
          <w:rFonts w:ascii="Times New Roman" w:hAnsi="Times New Roman" w:cs="Times New Roman"/>
          <w:i/>
          <w:sz w:val="20"/>
          <w:szCs w:val="20"/>
        </w:rPr>
        <w:t xml:space="preserve">Gender Reassignment Act 2000 </w:t>
      </w:r>
      <w:r>
        <w:rPr>
          <w:rFonts w:ascii="Times New Roman" w:hAnsi="Times New Roman" w:cs="Times New Roman"/>
          <w:sz w:val="20"/>
          <w:szCs w:val="20"/>
        </w:rPr>
        <w:t>(WA)</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Hidden="1"&gt;&lt;RecNum&gt;26&lt;/RecNum&gt;&lt;record&gt;&lt;rec-number&gt;26&lt;/rec-number&gt;&lt;foreign-keys&gt;&lt;key app="EN" db-id="wv2x95zrsx5d2qedsfpva296rdreessdz9va"&gt;26&lt;/key&gt;&lt;/foreign-keys&gt;&lt;ref-type name="Legal"&gt;40&lt;/ref-type&gt;&lt;contributors&gt;&lt;secondary-authors&gt;&lt;author&gt;WA&lt;/author&gt;&lt;/secondary-authors&gt;&lt;/contributors&gt;&lt;titles&gt;&lt;title&gt;&lt;style face="italic" font="default" size="100%"&gt;Gender Reassignment Act 2000 &lt;/style&gt;&lt;style face="normal" font="default" size="100%"&gt;(WA)&lt;/style&gt;&lt;/title&gt;&lt;/titles&gt;&lt;dates&gt;&lt;/dates&gt;&lt;label&gt;Legislation&lt;/label&gt;&lt;urls&gt;&lt;/urls&gt;&lt;/record&gt;&lt;/Cite&gt;&lt;/EndNote&gt;</w:instrText>
      </w:r>
      <w:r w:rsidRPr="002C6088">
        <w:rPr>
          <w:rFonts w:ascii="Times New Roman" w:hAnsi="Times New Roman" w:cs="Times New Roman"/>
          <w:sz w:val="20"/>
          <w:szCs w:val="20"/>
        </w:rPr>
        <w:fldChar w:fldCharType="end"/>
      </w:r>
      <w:r>
        <w:rPr>
          <w:rFonts w:ascii="Times New Roman" w:hAnsi="Times New Roman" w:cs="Times New Roman"/>
          <w:sz w:val="20"/>
          <w:szCs w:val="20"/>
        </w:rPr>
        <w:t xml:space="preserve">. See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&lt;EndNote&gt;&lt;Cite&gt;&lt;RecNum&gt;62&lt;/RecNum&gt;&lt;DisplayText&gt;&lt;style face="italic"&gt;AH v State of Western Australia &lt;/style&gt;(2011) 281 ALR 694&lt;/DisplayText&gt;&lt;record&gt;&lt;rec-number&gt;62&lt;/rec-number&gt;&lt;foreign-keys&gt;&lt;key app="EN" db-id="wv2x95zrsx5d2qedsfpva296rdreessdz9va"&gt;62&lt;/key&gt;&lt;/foreign-keys&gt;&lt;ref-type name="Legal"&gt;40&lt;/ref-type&gt;&lt;contributors&gt;&lt;/contributors&gt;&lt;titles&gt;&lt;title&gt;&lt;style face="italic" font="default" size="100%"&gt;AH v State of Western Australia &lt;/style&gt;&lt;style face="normal" font="default" size="100%"&gt;(2011) 281 ALR 694&lt;/style&gt;&lt;/title&gt;&lt;/titles&gt;&lt;dates&gt;&lt;/dates&gt;&lt;label&gt;Cases&lt;/label&gt;&lt;urls&gt;&lt;/urls&gt;&lt;/record&gt;&lt;/Cite&gt;&lt;/EndNote&gt;</w:instrText>
      </w:r>
      <w:r>
        <w:rPr>
          <w:rFonts w:ascii="Times New Roman" w:hAnsi="Times New Roman" w:cs="Times New Roman"/>
          <w:sz w:val="20"/>
          <w:szCs w:val="20"/>
        </w:rPr>
        <w:fldChar w:fldCharType="separate"/>
      </w:r>
      <w:r w:rsidRPr="00BF14F1">
        <w:rPr>
          <w:rFonts w:ascii="Times New Roman" w:hAnsi="Times New Roman" w:cs="Times New Roman"/>
          <w:i/>
          <w:noProof/>
          <w:sz w:val="20"/>
          <w:szCs w:val="20"/>
        </w:rPr>
        <w:t xml:space="preserve">AH v State of Western Australia </w:t>
      </w:r>
      <w:r>
        <w:rPr>
          <w:rFonts w:ascii="Times New Roman" w:hAnsi="Times New Roman" w:cs="Times New Roman"/>
          <w:noProof/>
          <w:sz w:val="20"/>
          <w:szCs w:val="20"/>
        </w:rPr>
        <w:t>(2011) 281 ALR 694</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&lt;EndNote&gt;&lt;Cite&gt;&lt;RecNum&gt;61&lt;/RecNum&gt;&lt;DisplayText&gt;&lt;style face="italic"&gt;AB v State of Western Australia &lt;/style&gt;(2011) 244 CLR 390&lt;/DisplayText&gt;&lt;record&gt;&lt;rec-number&gt;61&lt;/rec-number&gt;&lt;foreign-keys&gt;&lt;key app="EN" db-id="wv2x95zrsx5d2qedsfpva296rdreessdz9va"&gt;61&lt;/key&gt;&lt;/foreign-keys&gt;&lt;ref-type name="Legal"&gt;40&lt;/ref-type&gt;&lt;contributors&gt;&lt;secondary-authors&gt;&lt;author&gt;WA&lt;/author&gt;&lt;/secondary-authors&gt;&lt;/contributors&gt;&lt;titles&gt;&lt;title&gt;&lt;style face="italic" font="default" size="100%"&gt;AB v State of Western Australia &lt;/style&gt;&lt;style face="normal" font="default" size="100%"&gt;(2011) 244 CLR 390&lt;/style&gt;&lt;/title&gt;&lt;/titles&gt;&lt;dates&gt;&lt;/dates&gt;&lt;label&gt;Cases&lt;/label&gt;&lt;urls&gt;&lt;/urls&gt;&lt;/record&gt;&lt;/Cite&gt;&lt;/EndNote&gt;</w:instrText>
      </w:r>
      <w:r>
        <w:rPr>
          <w:rFonts w:ascii="Times New Roman" w:hAnsi="Times New Roman" w:cs="Times New Roman"/>
          <w:sz w:val="20"/>
          <w:szCs w:val="20"/>
        </w:rPr>
        <w:fldChar w:fldCharType="separate"/>
      </w:r>
      <w:r w:rsidRPr="00BF14F1">
        <w:rPr>
          <w:rFonts w:ascii="Times New Roman" w:hAnsi="Times New Roman" w:cs="Times New Roman"/>
          <w:i/>
          <w:noProof/>
          <w:sz w:val="20"/>
          <w:szCs w:val="20"/>
        </w:rPr>
        <w:t xml:space="preserve">AB v State of Western Australia </w:t>
      </w:r>
      <w:r>
        <w:rPr>
          <w:rFonts w:ascii="Times New Roman" w:hAnsi="Times New Roman" w:cs="Times New Roman"/>
          <w:noProof/>
          <w:sz w:val="20"/>
          <w:szCs w:val="20"/>
        </w:rPr>
        <w:t>(2011) 244 CLR 390</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2C6088">
        <w:rPr>
          <w:rFonts w:ascii="Times New Roman" w:hAnsi="Times New Roman" w:cs="Times New Roman"/>
          <w:sz w:val="20"/>
          <w:szCs w:val="20"/>
        </w:rPr>
        <w:t>No medical practitioner has been found criminally liable for performing gender reassignment surgery in a proper case, and such treatment is partially funded by Medicare.</w:t>
      </w:r>
    </w:p>
  </w:footnote>
  <w:footnote w:id="119">
    <w:p w14:paraId="0D0F2D2A" w14:textId="77777777"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sidRPr="002C6088">
        <w:rPr>
          <w:rFonts w:ascii="Times New Roman" w:hAnsi="Times New Roman" w:cs="Times New Roman"/>
          <w:sz w:val="20"/>
          <w:szCs w:val="20"/>
        </w:rPr>
        <w:instrText xml:space="preserve"> ADDIN EN.CITE &lt;EndNote&gt;&lt;Cite&gt;&lt;Author&gt;Sheldon&lt;/Author&gt;&lt;Year&gt;1998&lt;/Year&gt;&lt;RecNum&gt;13&lt;/RecNum&gt;&lt;Suffix&gt;`, 270&lt;/Suffix&gt;&lt;DisplayText&gt;Sally Sheldon and Stephen Wilkinson, &amp;apos;Female genital mutilation and cosmetic surgery: regulating non-therapeutic body modification&amp;apos; (1998) 12(4) &lt;style face="italic"&gt;Bioethics&lt;/style&gt; 263, 270&lt;/DisplayText&gt;&lt;record&gt;&lt;rec-number&gt;13&lt;/rec-number&gt;&lt;foreign-keys&gt;&lt;key app="EN" db-id="wv2x95zrsx5d2qedsfpva296rdreessdz9va"&gt;13&lt;/key&gt;&lt;/foreign-keys&gt;&lt;ref-type name="Journal Article"&gt;17&lt;/ref-type&gt;&lt;contributors&gt;&lt;authors&gt;&lt;author&gt;Sally Sheldon&lt;/author&gt;&lt;author&gt;Stephen Wilkinson&lt;/author&gt;&lt;/authors&gt;&lt;/contributors&gt;&lt;titles&gt;&lt;title&gt;Female genital mutilation and cosmetic surgery: regulating non-therapeutic body modification&lt;/title&gt;&lt;secondary-title&gt;Bioethics&lt;/secondary-title&gt;&lt;/titles&gt;&lt;periodical&gt;&lt;full-title&gt;Bioethics&lt;/full-title&gt;&lt;/periodical&gt;&lt;pages&gt;263&lt;/pages&gt;&lt;volume&gt;12&lt;/volume&gt;&lt;number&gt;4&lt;/number&gt;&lt;dates&gt;&lt;year&gt;1998&lt;/year&gt;&lt;/dates&gt;&lt;label&gt;Articles/ Books/ Reports&lt;/label&gt;&lt;urls&gt;&lt;/urls&gt;&lt;/record&gt;&lt;/Cite&gt;&lt;/EndNote&gt;</w:instrText>
      </w:r>
      <w:r w:rsidRPr="002C6088">
        <w:rPr>
          <w:rFonts w:ascii="Times New Roman" w:hAnsi="Times New Roman" w:cs="Times New Roman"/>
          <w:sz w:val="20"/>
          <w:szCs w:val="20"/>
        </w:rPr>
        <w:fldChar w:fldCharType="separate"/>
      </w:r>
      <w:r w:rsidRPr="002C6088">
        <w:rPr>
          <w:rFonts w:ascii="Times New Roman" w:hAnsi="Times New Roman" w:cs="Times New Roman"/>
          <w:noProof/>
          <w:sz w:val="20"/>
          <w:szCs w:val="20"/>
        </w:rPr>
        <w:t xml:space="preserve">Sally Sheldon and Stephen Wilkinson, 'Female genital mutilation and cosmetic surgery: regulating non-therapeutic body modification' (1998) 12(4) </w:t>
      </w:r>
      <w:r w:rsidRPr="002C6088">
        <w:rPr>
          <w:rFonts w:ascii="Times New Roman" w:hAnsi="Times New Roman" w:cs="Times New Roman"/>
          <w:i/>
          <w:noProof/>
          <w:sz w:val="20"/>
          <w:szCs w:val="20"/>
        </w:rPr>
        <w:t>Bioethics</w:t>
      </w:r>
      <w:r w:rsidRPr="002C6088">
        <w:rPr>
          <w:rFonts w:ascii="Times New Roman" w:hAnsi="Times New Roman" w:cs="Times New Roman"/>
          <w:noProof/>
          <w:sz w:val="20"/>
          <w:szCs w:val="20"/>
        </w:rPr>
        <w:t xml:space="preserve"> 263, 270</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
  </w:footnote>
  <w:footnote w:id="120">
    <w:p w14:paraId="1A445809" w14:textId="5EABC439"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&lt;EndNote&gt;&lt;Cite&gt;&lt;Author&gt;Kennedy&lt;/Author&gt;&lt;Year&gt;2012&lt;/Year&gt;&lt;RecNum&gt;89&lt;/RecNum&gt;&lt;Suffix&gt; 49`, 353&lt;/Suffix&gt;&lt;DisplayText&gt;Kennedy, above n 49, 353&lt;/DisplayText&gt;&lt;record&gt;&lt;rec-number&gt;89&lt;/rec-number&gt;&lt;foreign-keys&gt;&lt;key app="EN" db-id="wv2x95zrsx5d2qedsfpva296rdreessdz9va"&gt;89&lt;/key&gt;&lt;/foreign-keys&gt;&lt;ref-type name="Journal Article"&gt;17&lt;/ref-type&gt;&lt;contributors&gt;&lt;authors&gt;&lt;author&gt;Aileen Kennedy&lt;/author&gt;&lt;/authors&gt;&lt;/contributors&gt;&lt;titles&gt;&lt;title&gt;Regulating bodily integrity: cosmetic surgery and voluntary limb amputation&lt;/title&gt;&lt;secondary-title&gt;Journal of Law and Medicine&lt;/secondary-title&gt;&lt;/titles&gt;&lt;periodical&gt;&lt;full-title&gt;Journal of Law and Medicine&lt;/full-title&gt;&lt;/periodical&gt;&lt;pages&gt;350&lt;/pages&gt;&lt;volume&gt;20&lt;/volume&gt;&lt;section&gt;350&lt;/section&gt;&lt;dates&gt;&lt;year&gt;2012&lt;/year&gt;&lt;/dates&gt;&lt;label&gt;Articles/ Books/ Reports&lt;/label&gt;&lt;urls&gt;&lt;/urls&gt;&lt;/record&gt;&lt;/Cite&gt;&lt;/EndNote&gt;</w:instrText>
      </w:r>
      <w:r w:rsidRPr="002C6088">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Kennedy, above n 49, 353</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p>
  </w:footnote>
  <w:footnote w:id="121">
    <w:p w14:paraId="4AF21873" w14:textId="5CC3F690"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&lt;EndNote&gt;&lt;Cite&gt;&lt;Author&gt;Sheldon&lt;/Author&gt;&lt;Year&gt;1998&lt;/Year&gt;&lt;RecNum&gt;13&lt;/RecNum&gt;&lt;Suffix&gt; 60`, 269&lt;/Suffix&gt;&lt;DisplayText&gt;Sheldon and Wilkinson, above n 60, 269&lt;/DisplayText&gt;&lt;record&gt;&lt;rec-number&gt;13&lt;/rec-number&gt;&lt;foreign-keys&gt;&lt;key app="EN" db-id="wv2x95zrsx5d2qedsfpva296rdreessdz9va"&gt;13&lt;/key&gt;&lt;/foreign-keys&gt;&lt;ref-type name="Journal Article"&gt;17&lt;/ref-type&gt;&lt;contributors&gt;&lt;authors&gt;&lt;author&gt;Sally Sheldon&lt;/author&gt;&lt;author&gt;Stephen Wilkinson&lt;/author&gt;&lt;/authors&gt;&lt;/contributors&gt;&lt;titles&gt;&lt;title&gt;Female genital mutilation and cosmetic surgery: regulating non-therapeutic body modification&lt;/title&gt;&lt;secondary-title&gt;Bioethics&lt;/secondary-title&gt;&lt;/titles&gt;&lt;periodical&gt;&lt;full-title&gt;Bioethics&lt;/full-title&gt;&lt;/periodical&gt;&lt;pages&gt;263&lt;/pages&gt;&lt;volume&gt;12&lt;/volume&gt;&lt;number&gt;4&lt;/number&gt;&lt;dates&gt;&lt;year&gt;1998&lt;/year&gt;&lt;/dates&gt;&lt;label&gt;Articles/ Books/ Reports&lt;/label&gt;&lt;urls&gt;&lt;/urls&gt;&lt;/record&gt;&lt;/Cite&gt;&lt;/EndNote&gt;</w:instrText>
      </w:r>
      <w:r w:rsidRPr="002C6088">
        <w:rPr>
          <w:rFonts w:ascii="Times New Roman" w:hAnsi="Times New Roman" w:cs="Times New Roman"/>
          <w:sz w:val="20"/>
          <w:szCs w:val="20"/>
        </w:rPr>
        <w:fldChar w:fldCharType="separate"/>
      </w:r>
      <w:r>
        <w:rPr>
          <w:rFonts w:ascii="Times New Roman" w:hAnsi="Times New Roman" w:cs="Times New Roman"/>
          <w:noProof/>
          <w:sz w:val="20"/>
          <w:szCs w:val="20"/>
        </w:rPr>
        <w:t>Sheldon and Wilkinson, above n 60, 269</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
  </w:footnote>
  <w:footnote w:id="122">
    <w:p w14:paraId="44A0E30C" w14:textId="7823F33E"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&lt;EndNote&gt;&lt;Cite&gt;&lt;Author&gt;Kennedy&lt;/Author&gt;&lt;Year&gt;2012&lt;/Year&gt;&lt;RecNum&gt;89&lt;/RecNum&gt;&lt;Suffix&gt; 49`, 356&lt;/Suffix&gt;&lt;DisplayText&gt;Kennedy, above n 49, 356&lt;/DisplayText&gt;&lt;record&gt;&lt;rec-number&gt;89&lt;/rec-number&gt;&lt;foreign-keys&gt;&lt;key app="EN" db-id="wv2x95zrsx5d2qedsfpva296rdreessdz9va"&gt;89&lt;/key&gt;&lt;/foreign-keys&gt;&lt;ref-type name="Journal Article"&gt;17&lt;/ref-type&gt;&lt;contributors&gt;&lt;authors&gt;&lt;author&gt;Aileen Kennedy&lt;/author&gt;&lt;/authors&gt;&lt;/contributors&gt;&lt;titles&gt;&lt;title&gt;Regulating bodily integrity: cosmetic surgery and voluntary limb amputation&lt;/title&gt;&lt;secondary-title&gt;Journal of Law and Medicine&lt;/secondary-title&gt;&lt;/titles&gt;&lt;periodical&gt;&lt;full-title&gt;Journal of Law and Medicine&lt;/full-title&gt;&lt;/periodical&gt;&lt;pages&gt;350&lt;/pages&gt;&lt;volume&gt;20&lt;/volume&gt;&lt;section&gt;350&lt;/section&gt;&lt;dates&gt;&lt;year&gt;2012&lt;/year&gt;&lt;/dates&gt;&lt;label&gt;Articles/ Books/ Reports&lt;/label&gt;&lt;urls&gt;&lt;/urls&gt;&lt;/record&gt;&lt;/Cite&gt;&lt;/EndNote&gt;</w:instrText>
      </w:r>
      <w:r w:rsidRPr="002C6088">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Kennedy, above n 49, 356</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roofErr w:type="gramEnd"/>
    </w:p>
  </w:footnote>
  <w:footnote w:id="123">
    <w:p w14:paraId="4A22A3AF" w14:textId="41929431" w:rsidR="00CB3EE4" w:rsidRPr="00847EC7" w:rsidRDefault="00CB3EE4" w:rsidP="00894520">
      <w:pPr>
        <w:pStyle w:val="FootnoteText"/>
        <w:rPr>
          <w:rFonts w:ascii="Times New Roman" w:hAnsi="Times New Roman" w:cs="Times New Roman"/>
          <w:sz w:val="20"/>
          <w:szCs w:val="20"/>
          <w:lang w:val="en-US"/>
        </w:rPr>
      </w:pPr>
      <w:r w:rsidRPr="00847EC7">
        <w:rPr>
          <w:rStyle w:val="FootnoteReference"/>
          <w:rFonts w:ascii="Times New Roman" w:hAnsi="Times New Roman" w:cs="Times New Roman"/>
          <w:sz w:val="20"/>
          <w:szCs w:val="20"/>
        </w:rPr>
        <w:footnoteRef/>
      </w:r>
      <w:r w:rsidRPr="00847EC7">
        <w:rPr>
          <w:rFonts w:ascii="Times New Roman" w:hAnsi="Times New Roman" w:cs="Times New Roman"/>
          <w:sz w:val="20"/>
          <w:szCs w:val="20"/>
        </w:rPr>
        <w:t xml:space="preserve"> </w:t>
      </w:r>
      <w:r w:rsidRPr="00847EC7">
        <w:rPr>
          <w:rFonts w:ascii="Times New Roman" w:hAnsi="Times New Roman" w:cs="Times New Roman"/>
          <w:sz w:val="20"/>
          <w:szCs w:val="20"/>
        </w:rPr>
        <w:fldChar w:fldCharType="begin"/>
      </w:r>
      <w:r w:rsidRPr="00847EC7">
        <w:rPr>
          <w:rFonts w:ascii="Times New Roman" w:hAnsi="Times New Roman" w:cs="Times New Roman"/>
          <w:sz w:val="20"/>
          <w:szCs w:val="20"/>
        </w:rPr>
        <w:instrText xml:space="preserve"> ADDIN EN.CITE &lt;EndNote&gt;&lt;Cite&gt;&lt;Author&gt;Elliott&lt;/Author&gt;&lt;Year&gt;2009&lt;/Year&gt;&lt;RecNum&gt;11&lt;/RecNum&gt;&lt;Suffix&gt; 47`, 182&lt;/Suffix&gt;&lt;DisplayText&gt;Elliott, above n 47, 182&lt;/DisplayText&gt;&lt;record&gt;&lt;rec-number&gt;11&lt;/rec-number&gt;&lt;foreign-keys&gt;&lt;key app="EN" db-id="wv2x95zrsx5d2qedsfpva296rdreessdz9va"&gt;11&lt;/key&gt;&lt;/foreign-keys&gt;&lt;ref-type name="Journal Article"&gt;17&lt;/ref-type&gt;&lt;contributors&gt;&lt;authors&gt;&lt;author&gt;Tracey Elliott&lt;/author&gt;&lt;/authors&gt;&lt;/contributors&gt;&lt;titles&gt;&lt;title&gt;Body Dismorphic Disorder, radical surgery and the limits of consent&lt;/title&gt;&lt;secondary-title&gt;Medical Law Review&lt;/secondary-title&gt;&lt;/titles&gt;&lt;periodical&gt;&lt;full-title&gt;Medical Law Review&lt;/full-title&gt;&lt;/periodical&gt;&lt;pages&gt;149&lt;/pages&gt;&lt;volume&gt;17&lt;/volume&gt;&lt;dates&gt;&lt;year&gt;2009&lt;/year&gt;&lt;/dates&gt;&lt;label&gt;Articles/ Books/ Reports&lt;/label&gt;&lt;urls&gt;&lt;/urls&gt;&lt;/record&gt;&lt;/Cite&gt;&lt;/EndNote&gt;</w:instrText>
      </w:r>
      <w:r w:rsidRPr="00847EC7">
        <w:rPr>
          <w:rFonts w:ascii="Times New Roman" w:hAnsi="Times New Roman" w:cs="Times New Roman"/>
          <w:sz w:val="20"/>
          <w:szCs w:val="20"/>
        </w:rPr>
        <w:fldChar w:fldCharType="separate"/>
      </w:r>
      <w:proofErr w:type="gramStart"/>
      <w:r w:rsidRPr="00847EC7">
        <w:rPr>
          <w:rFonts w:ascii="Times New Roman" w:hAnsi="Times New Roman" w:cs="Times New Roman"/>
          <w:noProof/>
          <w:sz w:val="20"/>
          <w:szCs w:val="20"/>
        </w:rPr>
        <w:t>Elliott, above n 47, 182</w:t>
      </w:r>
      <w:r w:rsidRPr="00847EC7">
        <w:rPr>
          <w:rFonts w:ascii="Times New Roman" w:hAnsi="Times New Roman" w:cs="Times New Roman"/>
          <w:sz w:val="20"/>
          <w:szCs w:val="20"/>
        </w:rPr>
        <w:fldChar w:fldCharType="end"/>
      </w:r>
      <w:r w:rsidRPr="00847EC7">
        <w:rPr>
          <w:rFonts w:ascii="Times New Roman" w:hAnsi="Times New Roman" w:cs="Times New Roman"/>
          <w:sz w:val="20"/>
          <w:szCs w:val="20"/>
        </w:rPr>
        <w:t>.</w:t>
      </w:r>
      <w:proofErr w:type="gramEnd"/>
    </w:p>
  </w:footnote>
  <w:footnote w:id="124">
    <w:p w14:paraId="6B331315" w14:textId="7E543968" w:rsidR="00CB3EE4" w:rsidRPr="006E4A1B" w:rsidRDefault="00CB3EE4" w:rsidP="00527940">
      <w:pPr>
        <w:pStyle w:val="FootnoteText"/>
        <w:rPr>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AD6775">
        <w:rPr>
          <w:rFonts w:ascii="Times New Roman" w:hAnsi="Times New Roman" w:cs="Times New Roman"/>
          <w:sz w:val="20"/>
          <w:szCs w:val="20"/>
        </w:rPr>
        <w:t xml:space="preserve">Emily Jackson, Medical Law: Text, Cases and Commentary (Oxford </w:t>
      </w:r>
      <w:r>
        <w:rPr>
          <w:rFonts w:ascii="Times New Roman" w:hAnsi="Times New Roman" w:cs="Times New Roman"/>
          <w:sz w:val="20"/>
          <w:szCs w:val="20"/>
        </w:rPr>
        <w:t xml:space="preserve">University Press, 2nd </w:t>
      </w:r>
      <w:proofErr w:type="spellStart"/>
      <w:r>
        <w:rPr>
          <w:rFonts w:ascii="Times New Roman" w:hAnsi="Times New Roman" w:cs="Times New Roman"/>
          <w:sz w:val="20"/>
          <w:szCs w:val="20"/>
        </w:rPr>
        <w:t>ed</w:t>
      </w:r>
      <w:proofErr w:type="spellEnd"/>
      <w:r>
        <w:rPr>
          <w:rFonts w:ascii="Times New Roman" w:hAnsi="Times New Roman" w:cs="Times New Roman"/>
          <w:sz w:val="20"/>
          <w:szCs w:val="20"/>
        </w:rPr>
        <w:t>, 2010) 219.</w:t>
      </w:r>
    </w:p>
  </w:footnote>
  <w:footnote w:id="125">
    <w:p w14:paraId="216FF0A9" w14:textId="39D523AC" w:rsidR="00CB3EE4" w:rsidRPr="002C6088" w:rsidRDefault="00CB3EE4" w:rsidP="00527940">
      <w:pPr>
        <w:pStyle w:val="FootnoteText"/>
        <w:rPr>
          <w:rFonts w:ascii="Times New Roman" w:hAnsi="Times New Roman" w:cs="Times New Roman"/>
          <w:sz w:val="20"/>
          <w:szCs w:val="20"/>
          <w:lang w:val="en-US"/>
        </w:rPr>
      </w:pPr>
      <w:r w:rsidRPr="002C6088">
        <w:rPr>
          <w:rStyle w:val="FootnoteReference"/>
          <w:rFonts w:ascii="Times New Roman" w:hAnsi="Times New Roman" w:cs="Times New Roman"/>
          <w:sz w:val="20"/>
          <w:szCs w:val="20"/>
        </w:rPr>
        <w:footnoteRef/>
      </w:r>
      <w:r w:rsidRPr="002C6088">
        <w:rPr>
          <w:rFonts w:ascii="Times New Roman" w:hAnsi="Times New Roman" w:cs="Times New Roman"/>
          <w:sz w:val="20"/>
          <w:szCs w:val="20"/>
        </w:rPr>
        <w:t xml:space="preserve"> </w:t>
      </w:r>
      <w:r w:rsidRPr="002C608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&lt;EndNote&gt;&lt;Cite&gt;&lt;Author&gt;Johnston&lt;/Author&gt;&lt;Year&gt;2002&lt;/Year&gt;&lt;RecNum&gt;18&lt;/RecNum&gt;&lt;Suffix&gt; 43`, 433&lt;/Suffix&gt;&lt;DisplayText&gt;Johnston and Elliott, above n 43, 433&lt;/DisplayText&gt;&lt;record&gt;&lt;rec-number&gt;18&lt;/rec-number&gt;&lt;foreign-keys&gt;&lt;key app="EN" db-id="wv2x95zrsx5d2qedsfpva296rdreessdz9va"&gt;18&lt;/key&gt;&lt;/foreign-keys&gt;&lt;ref-type name="Journal Article"&gt;17&lt;/ref-type&gt;&lt;contributors&gt;&lt;authors&gt;&lt;author&gt;Josephine Johnston&lt;/author&gt;&lt;author&gt;Carl Elliott&lt;/author&gt;&lt;/authors&gt;&lt;/contributors&gt;&lt;titles&gt;&lt;title&gt;Healthy limb amputation: ethical and legal aspects&lt;/title&gt;&lt;secondary-title&gt;Clinical Medicine&lt;/secondary-title&gt;&lt;/titles&gt;&lt;periodical&gt;&lt;full-title&gt;Clinical Medicine&lt;/full-title&gt;&lt;/periodical&gt;&lt;pages&gt;431&lt;/pages&gt;&lt;volume&gt;2&lt;/volume&gt;&lt;number&gt;5&lt;/number&gt;&lt;dates&gt;&lt;year&gt;2002&lt;/year&gt;&lt;/dates&gt;&lt;label&gt;Articles/ Books/ Reports&lt;/label&gt;&lt;urls&gt;&lt;/urls&gt;&lt;/record&gt;&lt;/Cite&gt;&lt;/EndNote&gt;</w:instrText>
      </w:r>
      <w:r w:rsidRPr="002C6088">
        <w:rPr>
          <w:rFonts w:ascii="Times New Roman" w:hAnsi="Times New Roman" w:cs="Times New Roman"/>
          <w:sz w:val="20"/>
          <w:szCs w:val="20"/>
        </w:rPr>
        <w:fldChar w:fldCharType="separate"/>
      </w:r>
      <w:r>
        <w:rPr>
          <w:rFonts w:ascii="Times New Roman" w:hAnsi="Times New Roman" w:cs="Times New Roman"/>
          <w:noProof/>
          <w:sz w:val="20"/>
          <w:szCs w:val="20"/>
        </w:rPr>
        <w:t>Johnston and Elliott, above n 43, 433</w:t>
      </w:r>
      <w:r w:rsidRPr="002C6088">
        <w:rPr>
          <w:rFonts w:ascii="Times New Roman" w:hAnsi="Times New Roman" w:cs="Times New Roman"/>
          <w:sz w:val="20"/>
          <w:szCs w:val="20"/>
        </w:rPr>
        <w:fldChar w:fldCharType="end"/>
      </w:r>
      <w:r w:rsidRPr="002C6088">
        <w:rPr>
          <w:rFonts w:ascii="Times New Roman" w:hAnsi="Times New Roman" w:cs="Times New Roman"/>
          <w:sz w:val="20"/>
          <w:szCs w:val="20"/>
        </w:rPr>
        <w:t>.</w:t>
      </w:r>
    </w:p>
  </w:footnote>
  <w:footnote w:id="126">
    <w:p w14:paraId="5E7049C0"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&lt;EndNote&gt;&lt;Cite&gt;&lt;RecNum&gt;73&lt;/RecNum&gt;&lt;DisplayText&gt;&lt;style face="italic"&gt;Offences Against the Person Act 1861&lt;/style&gt; (UK) (24 &amp;amp; 25 Vict. c. 100)&lt;/DisplayText&gt;&lt;record&gt;&lt;rec-number&gt;73&lt;/rec-number&gt;&lt;foreign-keys&gt;&lt;key app="EN" db-id="wv2x95zrsx5d2qedsfpva296rdreessdz9va"&gt;73&lt;/key&gt;&lt;/foreign-keys&gt;&lt;ref-type name="Legal"&gt;40&lt;/ref-type&gt;&lt;contributors&gt;&lt;secondary-authors&gt;&lt;author&gt;UK&lt;/author&gt;&lt;/secondary-authors&gt;&lt;/contributors&gt;&lt;titles&gt;&lt;title&gt;&lt;style face="italic" font="default" size="100%"&gt;Offences Against the Person Act 1861&lt;/style&gt;&lt;style face="normal" font="default" size="100%"&gt; (UK) (24 &amp;amp; 25 Vict. c. 100)&lt;/style&gt;&lt;/title&gt;&lt;/titles&gt;&lt;dates&gt;&lt;/dates&gt;&lt;label&gt;Legislation&lt;/label&gt;&lt;urls&gt;&lt;/urls&gt;&lt;/record&gt;&lt;/Cite&gt;&lt;/EndNote&gt;</w:instrText>
      </w:r>
      <w:r w:rsidRPr="00745355">
        <w:rPr>
          <w:rFonts w:ascii="Times New Roman" w:hAnsi="Times New Roman" w:cs="Times New Roman"/>
          <w:sz w:val="20"/>
          <w:szCs w:val="20"/>
        </w:rPr>
        <w:fldChar w:fldCharType="separate"/>
      </w:r>
      <w:proofErr w:type="gramStart"/>
      <w:r w:rsidRPr="00745355">
        <w:rPr>
          <w:rFonts w:ascii="Times New Roman" w:hAnsi="Times New Roman" w:cs="Times New Roman"/>
          <w:i/>
          <w:noProof/>
          <w:sz w:val="20"/>
          <w:szCs w:val="20"/>
        </w:rPr>
        <w:t>Offences Against the Person Act 1861</w:t>
      </w:r>
      <w:r w:rsidRPr="00745355">
        <w:rPr>
          <w:rFonts w:ascii="Times New Roman" w:hAnsi="Times New Roman" w:cs="Times New Roman"/>
          <w:noProof/>
          <w:sz w:val="20"/>
          <w:szCs w:val="20"/>
        </w:rPr>
        <w:t xml:space="preserve"> (UK) (24 &amp; 25 Vict. c. 100)</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27">
    <w:p w14:paraId="14CA3A19"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&lt;EndNote&gt;&lt;Cite&gt;&lt;RecNum&gt;75&lt;/RecNum&gt;&lt;DisplayText&gt;&lt;style face="italic"&gt;JJC (A minor) v Eisenhower &lt;/style&gt;[1983] 3 All ER 230&lt;/DisplayText&gt;&lt;record&gt;&lt;rec-number&gt;75&lt;/rec-number&gt;&lt;foreign-keys&gt;&lt;key app="EN" db-id="wv2x95zrsx5d2qedsfpva296rdreessdz9va"&gt;75&lt;/key&gt;&lt;/foreign-keys&gt;&lt;ref-type name="Legal"&gt;40&lt;/ref-type&gt;&lt;contributors&gt;&lt;secondary-authors&gt;&lt;author&gt;UK&lt;/author&gt;&lt;/secondary-authors&gt;&lt;/contributors&gt;&lt;titles&gt;&lt;title&gt;&lt;style face="italic" font="default" size="100%"&gt;JJC (A minor) v Eisenhower &lt;/style&gt;&lt;style face="normal" font="default" size="100%"&gt;[1983] 3 All ER 230&lt;/style&gt;&lt;/title&gt;&lt;/titles&gt;&lt;dates&gt;&lt;/dates&gt;&lt;label&gt;Cases&lt;/label&gt;&lt;urls&gt;&lt;/urls&gt;&lt;/record&gt;&lt;/Cite&gt;&lt;/EndNote&gt;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proofErr w:type="gramStart"/>
      <w:r w:rsidRPr="00745355">
        <w:rPr>
          <w:rFonts w:ascii="Times New Roman" w:hAnsi="Times New Roman" w:cs="Times New Roman"/>
          <w:i/>
          <w:noProof/>
          <w:sz w:val="20"/>
          <w:szCs w:val="20"/>
        </w:rPr>
        <w:t xml:space="preserve">JJC (A minor) v Eisenhower </w:t>
      </w:r>
      <w:r w:rsidRPr="00745355">
        <w:rPr>
          <w:rFonts w:ascii="Times New Roman" w:hAnsi="Times New Roman" w:cs="Times New Roman"/>
          <w:noProof/>
          <w:sz w:val="20"/>
          <w:szCs w:val="20"/>
        </w:rPr>
        <w:t>[1983] 3 All ER 230</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28">
    <w:p w14:paraId="2D23816A"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&lt;EndNote&gt;&lt;Cite&gt;&lt;RecNum&gt;76&lt;/RecNum&gt;&lt;DisplayText&gt;&lt;style face="italic"&gt;DPP v Smith &lt;/style&gt;[1961] AC 290&lt;/DisplayText&gt;&lt;record&gt;&lt;rec-number&gt;76&lt;/rec-number&gt;&lt;foreign-keys&gt;&lt;key app="EN" db-id="wv2x95zrsx5d2qedsfpva296rdreessdz9va"&gt;76&lt;/key&gt;&lt;/foreign-keys&gt;&lt;ref-type name="Legal"&gt;40&lt;/ref-type&gt;&lt;contributors&gt;&lt;secondary-authors&gt;&lt;author&gt;UK&lt;/author&gt;&lt;/secondary-authors&gt;&lt;/contributors&gt;&lt;titles&gt;&lt;title&gt;&lt;style face="italic" font="default" size="100%"&gt;DPP v Smith &lt;/style&gt;&lt;style face="normal" font="default" size="100%"&gt;[1961] AC 290&lt;/style&gt;&lt;/title&gt;&lt;/titles&gt;&lt;dates&gt;&lt;/dates&gt;&lt;label&gt;Cases&lt;/label&gt;&lt;urls&gt;&lt;/urls&gt;&lt;/record&gt;&lt;/Cite&gt;&lt;/EndNote&gt;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i/>
          <w:noProof/>
          <w:sz w:val="20"/>
          <w:szCs w:val="20"/>
        </w:rPr>
        <w:t xml:space="preserve">DPP v Smith </w:t>
      </w:r>
      <w:r w:rsidRPr="00745355">
        <w:rPr>
          <w:rFonts w:ascii="Times New Roman" w:hAnsi="Times New Roman" w:cs="Times New Roman"/>
          <w:noProof/>
          <w:sz w:val="20"/>
          <w:szCs w:val="20"/>
        </w:rPr>
        <w:t>[1961] AC 290</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29">
    <w:p w14:paraId="4628790D"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&lt;EndNote&gt;&lt;Cite&gt;&lt;Author&gt;Card&lt;/Author&gt;&lt;Year&gt;2012&lt;/Year&gt;&lt;RecNum&gt;74&lt;/RecNum&gt;&lt;Suffix&gt; 198&lt;/Suffix&gt;&lt;DisplayText&gt;Richard Card, &lt;style face="italic"&gt;Card, Cross &amp;amp; Jones: Criminal Law&lt;/style&gt; (Paperback, 2012) 198&lt;/DisplayText&gt;&lt;record&gt;&lt;rec-number&gt;74&lt;/rec-number&gt;&lt;foreign-keys&gt;&lt;key app="EN" db-id="wv2x95zrsx5d2qedsfpva296rdreessdz9va"&gt;74&lt;/key&gt;&lt;/foreign-keys&gt;&lt;ref-type name="Book"&gt;6&lt;/ref-type&gt;&lt;contributors&gt;&lt;authors&gt;&lt;author&gt;Richard Card&lt;/author&gt;&lt;/authors&gt;&lt;/contributors&gt;&lt;titles&gt;&lt;title&gt;Card, Cross &amp;amp; Jones: Criminal Law&lt;/title&gt;&lt;/titles&gt;&lt;dates&gt;&lt;year&gt;2012&lt;/year&gt;&lt;/dates&gt;&lt;publisher&gt;Paperback&lt;/publisher&gt;&lt;label&gt;Articles/ Books/ Reports&lt;/label&gt;&lt;urls&gt;&lt;/urls&gt;&lt;/record&gt;&lt;/Cite&gt;&lt;/EndNote&gt;</w:instrText>
      </w:r>
      <w:r w:rsidRPr="00745355">
        <w:rPr>
          <w:rFonts w:ascii="Times New Roman" w:hAnsi="Times New Roman" w:cs="Times New Roman"/>
          <w:sz w:val="20"/>
          <w:szCs w:val="20"/>
        </w:rPr>
        <w:fldChar w:fldCharType="separate"/>
      </w:r>
      <w:r>
        <w:rPr>
          <w:rFonts w:ascii="Times New Roman" w:hAnsi="Times New Roman" w:cs="Times New Roman"/>
          <w:noProof/>
          <w:sz w:val="20"/>
          <w:szCs w:val="20"/>
        </w:rPr>
        <w:t xml:space="preserve">Richard Card, </w:t>
      </w:r>
      <w:r w:rsidRPr="001401E1">
        <w:rPr>
          <w:rFonts w:ascii="Times New Roman" w:hAnsi="Times New Roman" w:cs="Times New Roman"/>
          <w:i/>
          <w:noProof/>
          <w:sz w:val="20"/>
          <w:szCs w:val="20"/>
        </w:rPr>
        <w:t>Card, Cross &amp; Jones: Criminal Law</w:t>
      </w:r>
      <w:r>
        <w:rPr>
          <w:rFonts w:ascii="Times New Roman" w:hAnsi="Times New Roman" w:cs="Times New Roman"/>
          <w:noProof/>
          <w:sz w:val="20"/>
          <w:szCs w:val="20"/>
        </w:rPr>
        <w:t xml:space="preserve"> (Paperback, 2012) 198</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30">
    <w:p w14:paraId="19B8D4BF"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See s 18 of the </w:t>
      </w:r>
      <w:r>
        <w:rPr>
          <w:rFonts w:ascii="Times New Roman" w:hAnsi="Times New Roman" w:cs="Times New Roman"/>
          <w:sz w:val="20"/>
          <w:szCs w:val="20"/>
        </w:rPr>
        <w:t>OAPA</w:t>
      </w:r>
      <w:r w:rsidRPr="00745355">
        <w:rPr>
          <w:rFonts w:ascii="Times New Roman" w:hAnsi="Times New Roman" w:cs="Times New Roman"/>
          <w:sz w:val="20"/>
          <w:szCs w:val="20"/>
        </w:rPr>
        <w:t xml:space="preserve"> for the offence of wounding or inflicting GBH with intent to inflict GBH and s 20 for the offence of wounding or inflicting GBH.</w:t>
      </w:r>
    </w:p>
  </w:footnote>
  <w:footnote w:id="131">
    <w:p w14:paraId="62C661E0" w14:textId="612BF323"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&lt;EndNote&gt;&lt;Cite&gt;&lt;RecNum&gt;77&lt;/RecNum&gt;&lt;DisplayText&gt;&lt;style face="italic"&gt;R v Mowatt &lt;/style&gt;[1968] 1 QB 421&lt;/DisplayText&gt;&lt;record&gt;&lt;rec-number&gt;77&lt;/rec-number&gt;&lt;foreign-keys&gt;&lt;key app="EN" db-id="wv2x95zrsx5d2qedsfpva296rdreessdz9va"&gt;77&lt;/key&gt;&lt;/foreign-keys&gt;&lt;ref-type name="Legal"&gt;40&lt;/ref-type&gt;&lt;contributors&gt;&lt;secondary-authors&gt;&lt;author&gt;UK&lt;/author&gt;&lt;/secondary-authors&gt;&lt;/contributors&gt;&lt;titles&gt;&lt;title&gt;&lt;style face="italic" font="default" size="100%"&gt;R v Mowatt &lt;/style&gt;&lt;style face="normal" font="default" size="100%"&gt;[1968] 1 QB 421&lt;/style&gt;&lt;/title&gt;&lt;/titles&gt;&lt;dates&gt;&lt;/dates&gt;&lt;label&gt;Cases&lt;/label&gt;&lt;urls&gt;&lt;/urls&gt;&lt;/record&gt;&lt;/Cite&gt;&lt;/EndNote&gt;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proofErr w:type="gramStart"/>
      <w:r w:rsidRPr="0085501C">
        <w:rPr>
          <w:rFonts w:ascii="Times New Roman" w:hAnsi="Times New Roman" w:cs="Times New Roman"/>
          <w:i/>
          <w:noProof/>
          <w:sz w:val="20"/>
          <w:szCs w:val="20"/>
        </w:rPr>
        <w:t xml:space="preserve">R v Mowatt </w:t>
      </w:r>
      <w:r>
        <w:rPr>
          <w:rFonts w:ascii="Times New Roman" w:hAnsi="Times New Roman" w:cs="Times New Roman"/>
          <w:noProof/>
          <w:sz w:val="20"/>
          <w:szCs w:val="20"/>
        </w:rPr>
        <w:t>[1968] 1 QB 421</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32">
    <w:p w14:paraId="6FA5BAF2" w14:textId="70E1C6CC" w:rsidR="00CB3EE4" w:rsidRPr="00010A92" w:rsidRDefault="00CB3EE4" w:rsidP="00527940">
      <w:pPr>
        <w:pStyle w:val="FootnoteText"/>
        <w:rPr>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&lt;EndNote&gt;&lt;Cite&gt;&lt;Author&gt;Card&lt;/Author&gt;&lt;Year&gt;2012&lt;/Year&gt;&lt;RecNum&gt;74&lt;/RecNum&gt;&lt;Suffix&gt; 4`, 184&lt;/Suffix&gt;&lt;DisplayText&gt;Card, above n 4, 184&lt;/DisplayText&gt;&lt;record&gt;&lt;rec-number&gt;74&lt;/rec-number&gt;&lt;foreign-keys&gt;&lt;key app="EN" db-id="wv2x95zrsx5d2qedsfpva296rdreessdz9va"&gt;74&lt;/key&gt;&lt;/foreign-keys&gt;&lt;ref-type name="Book"&gt;6&lt;/ref-type&gt;&lt;contributors&gt;&lt;authors&gt;&lt;author&gt;Richard Card&lt;/author&gt;&lt;/authors&gt;&lt;/contributors&gt;&lt;titles&gt;&lt;title&gt;Card, Cross &amp;amp; Jones: Criminal Law&lt;/title&gt;&lt;/titles&gt;&lt;dates&gt;&lt;year&gt;2012&lt;/year&gt;&lt;/dates&gt;&lt;publisher&gt;Paperback&lt;/publisher&gt;&lt;label&gt;Articles/ Books/ Reports&lt;/label&gt;&lt;urls&gt;&lt;/urls&gt;&lt;/record&gt;&lt;/Cite&gt;&lt;/EndNote&gt;</w:instrText>
      </w:r>
      <w:r w:rsidRPr="00745355">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Card, above n 4, 184</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33">
    <w:p w14:paraId="4401B752"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See s 47 of the </w:t>
      </w:r>
      <w:r>
        <w:rPr>
          <w:rFonts w:ascii="Times New Roman" w:hAnsi="Times New Roman" w:cs="Times New Roman"/>
          <w:sz w:val="20"/>
          <w:szCs w:val="20"/>
        </w:rPr>
        <w:t>OAPA</w:t>
      </w:r>
      <w:r w:rsidRPr="00745355">
        <w:rPr>
          <w:rFonts w:ascii="Times New Roman" w:hAnsi="Times New Roman" w:cs="Times New Roman"/>
          <w:sz w:val="20"/>
          <w:szCs w:val="20"/>
        </w:rPr>
        <w:t xml:space="preserve"> for indictment of an assault occasioning bodily harm.</w:t>
      </w:r>
    </w:p>
  </w:footnote>
  <w:footnote w:id="134">
    <w:p w14:paraId="10E2A3BA" w14:textId="19C944E8"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&lt;EndNote&gt;&lt;Cite&gt;&lt;RecNum&gt;71&lt;/RecNum&gt;&lt;DisplayText&gt;&lt;style face="italic"&gt;R v Donovan&lt;/style&gt; [1934] 2 KB 498&lt;/DisplayText&gt;&lt;record&gt;&lt;rec-number&gt;71&lt;/rec-number&gt;&lt;foreign-keys&gt;&lt;key app="EN" db-id="wv2x95zrsx5d2qedsfpva296rdreessdz9va"&gt;71&lt;/key&gt;&lt;/foreign-keys&gt;&lt;ref-type name="Legal"&gt;40&lt;/ref-type&gt;&lt;contributors&gt;&lt;secondary-authors&gt;&lt;author&gt;UK&lt;/author&gt;&lt;/secondary-authors&gt;&lt;/contributors&gt;&lt;titles&gt;&lt;title&gt;&lt;style face="italic" font="default" size="100%"&gt;R v Donovan&lt;/style&gt;&lt;style face="normal" font="default" size="100%"&gt; [1934] 2 KB 498&lt;/style&gt;&lt;/title&gt;&lt;/titles&gt;&lt;dates&gt;&lt;/dates&gt;&lt;label&gt;Cases&lt;/label&gt;&lt;urls&gt;&lt;/urls&gt;&lt;/record&gt;&lt;/Cite&gt;&lt;/EndNote&gt;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proofErr w:type="gramStart"/>
      <w:r w:rsidRPr="0085501C">
        <w:rPr>
          <w:rFonts w:ascii="Times New Roman" w:hAnsi="Times New Roman" w:cs="Times New Roman"/>
          <w:i/>
          <w:noProof/>
          <w:sz w:val="20"/>
          <w:szCs w:val="20"/>
        </w:rPr>
        <w:t>R v Donovan</w:t>
      </w:r>
      <w:r>
        <w:rPr>
          <w:rFonts w:ascii="Times New Roman" w:hAnsi="Times New Roman" w:cs="Times New Roman"/>
          <w:noProof/>
          <w:sz w:val="20"/>
          <w:szCs w:val="20"/>
        </w:rPr>
        <w:t xml:space="preserve"> [1934] 2 KB 498</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 509 (Swift J).</w:t>
      </w:r>
      <w:proofErr w:type="gramEnd"/>
    </w:p>
  </w:footnote>
  <w:footnote w:id="135">
    <w:p w14:paraId="61AFCF5D" w14:textId="6CF917DD"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&lt;EndNote&gt;&lt;Cite&gt;&lt;RecNum&gt;71&lt;/RecNum&gt;&lt;DisplayText&gt;Ibid&lt;/DisplayText&gt;&lt;record&gt;&lt;rec-number&gt;71&lt;/rec-number&gt;&lt;foreign-keys&gt;&lt;key app="EN" db-id="wv2x95zrsx5d2qedsfpva296rdreessdz9va"&gt;71&lt;/key&gt;&lt;/foreign-keys&gt;&lt;ref-type name="Legal"&gt;40&lt;/ref-type&gt;&lt;contributors&gt;&lt;secondary-authors&gt;&lt;author&gt;UK&lt;/author&gt;&lt;/secondary-authors&gt;&lt;/contributors&gt;&lt;titles&gt;&lt;title&gt;&lt;style face="italic" font="default" size="100%"&gt;R v Donovan&lt;/style&gt;&lt;style face="normal" font="default" size="100%"&gt; [1934] 2 KB 498&lt;/style&gt;&lt;/title&gt;&lt;/titles&gt;&lt;dates&gt;&lt;/dates&gt;&lt;label&gt;Cases&lt;/label&gt;&lt;urls&gt;&lt;/urls&gt;&lt;/record&gt;&lt;/Cite&gt;&lt;/EndNote&gt;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Ibid</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36">
    <w:p w14:paraId="30B316DA" w14:textId="4A318C89"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Criminal assault involves the intentional or reckless application of unlawful forc</w:t>
      </w:r>
      <w:r>
        <w:rPr>
          <w:rFonts w:ascii="Times New Roman" w:hAnsi="Times New Roman" w:cs="Times New Roman"/>
          <w:sz w:val="20"/>
          <w:szCs w:val="20"/>
        </w:rPr>
        <w:t>e to the body of another person:</w:t>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&lt;EndNote&gt;&lt;Cite&gt;&lt;Author&gt;Card&lt;/Author&gt;&lt;Year&gt;2012&lt;/Year&gt;&lt;RecNum&gt;74&lt;/RecNum&gt;&lt;Suffix&gt; 4`, 176&lt;/Suffix&gt;&lt;DisplayText&gt;Card, above n 4, 176&lt;/DisplayText&gt;&lt;record&gt;&lt;rec-number&gt;74&lt;/rec-number&gt;&lt;foreign-keys&gt;&lt;key app="EN" db-id="wv2x95zrsx5d2qedsfpva296rdreessdz9va"&gt;74&lt;/key&gt;&lt;/foreign-keys&gt;&lt;ref-type name="Book"&gt;6&lt;/ref-type&gt;&lt;contributors&gt;&lt;authors&gt;&lt;author&gt;Richard Card&lt;/author&gt;&lt;/authors&gt;&lt;/contributors&gt;&lt;titles&gt;&lt;title&gt;Card, Cross &amp;amp; Jones: Criminal Law&lt;/title&gt;&lt;/titles&gt;&lt;dates&gt;&lt;year&gt;2012&lt;/year&gt;&lt;/dates&gt;&lt;publisher&gt;Paperback&lt;/publisher&gt;&lt;label&gt;Articles/ Books/ Reports&lt;/label&gt;&lt;urls&gt;&lt;/urls&gt;&lt;/record&gt;&lt;/Cite&gt;&lt;/EndNote&gt;</w:instrText>
      </w:r>
      <w:r w:rsidRPr="00745355">
        <w:rPr>
          <w:rFonts w:ascii="Times New Roman" w:hAnsi="Times New Roman" w:cs="Times New Roman"/>
          <w:sz w:val="20"/>
          <w:szCs w:val="20"/>
        </w:rPr>
        <w:fldChar w:fldCharType="separate"/>
      </w:r>
      <w:r>
        <w:rPr>
          <w:rFonts w:ascii="Times New Roman" w:hAnsi="Times New Roman" w:cs="Times New Roman"/>
          <w:noProof/>
          <w:sz w:val="20"/>
          <w:szCs w:val="20"/>
        </w:rPr>
        <w:t>Card, above n 4, 176</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37">
    <w:p w14:paraId="61806A88"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proofErr w:type="gramStart"/>
      <w:r w:rsidRPr="00745355">
        <w:rPr>
          <w:rFonts w:ascii="Times New Roman" w:hAnsi="Times New Roman" w:cs="Times New Roman"/>
          <w:sz w:val="20"/>
          <w:szCs w:val="20"/>
        </w:rPr>
        <w:t>[1994] 1 AC 212.</w:t>
      </w:r>
      <w:proofErr w:type="gramEnd"/>
      <w:r w:rsidRPr="00745355">
        <w:rPr>
          <w:rFonts w:ascii="Times New Roman" w:hAnsi="Times New Roman" w:cs="Times New Roman"/>
          <w:sz w:val="20"/>
          <w:szCs w:val="20"/>
        </w:rPr>
        <w:t xml:space="preserve"> </w:t>
      </w:r>
    </w:p>
  </w:footnote>
  <w:footnote w:id="138">
    <w:p w14:paraId="1683CC3C" w14:textId="2560D87D" w:rsidR="00CB3EE4" w:rsidRPr="00121609" w:rsidRDefault="00CB3EE4" w:rsidP="00527940">
      <w:pPr>
        <w:pStyle w:val="FootnoteText"/>
        <w:rPr>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&lt;EndNote&gt;&lt;Cite&gt;&lt;RecNum&gt;69&lt;/RecNum&gt;&lt;DisplayText&gt;Law Commission, &lt;style face="italic"&gt;Consent and Offences Against the Person, &lt;/style&gt;Consultation Paper No 134 (1993)&lt;/DisplayText&gt;&lt;record&gt;&lt;rec-number&gt;69&lt;/rec-number&gt;&lt;foreign-keys&gt;&lt;key app="EN" db-id="wv2x95zrsx5d2qedsfpva296rdreessdz9va"&gt;69&lt;/key&gt;&lt;/foreign-keys&gt;&lt;ref-type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and Offences Against the Person, &lt;/style&gt;&lt;style face="normal" font="default" size="100%"&gt;Consultation Paper No 134 (1993)&lt;/style&gt;&lt;/title&gt;&lt;/titles&gt;&lt;dates&gt;&lt;/dates&gt;&lt;label&gt;Other&lt;/label&gt;&lt;urls&gt;&lt;/urls&gt;&lt;/record&gt;&lt;/Cite&gt;&lt;/EndNote&gt;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 xml:space="preserve">Law Commission, </w:t>
      </w:r>
      <w:r w:rsidRPr="00745355">
        <w:rPr>
          <w:rFonts w:ascii="Times New Roman" w:hAnsi="Times New Roman" w:cs="Times New Roman"/>
          <w:i/>
          <w:noProof/>
          <w:sz w:val="20"/>
          <w:szCs w:val="20"/>
        </w:rPr>
        <w:t xml:space="preserve">Consent and Offences Against the Person, </w:t>
      </w:r>
      <w:r w:rsidRPr="00745355">
        <w:rPr>
          <w:rFonts w:ascii="Times New Roman" w:hAnsi="Times New Roman" w:cs="Times New Roman"/>
          <w:noProof/>
          <w:sz w:val="20"/>
          <w:szCs w:val="20"/>
        </w:rPr>
        <w:t>Consultation Paper No 134 (1993)</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&lt;EndNote&gt;&lt;Cite&gt;&lt;RecNum&gt;70&lt;/RecNum&gt;&lt;DisplayText&gt;Law Commission, &lt;style face="italic"&gt;Consent in the Criminal Law, &lt;/style&gt;Consultation Paper No 139 (1995)&lt;/DisplayText&gt;&lt;record&gt;&lt;rec-number&gt;70&lt;/rec-number&gt;&lt;foreign-keys&gt;&lt;key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 xml:space="preserve">Law Commission, </w:t>
      </w:r>
      <w:r w:rsidRPr="00745355">
        <w:rPr>
          <w:rFonts w:ascii="Times New Roman" w:hAnsi="Times New Roman" w:cs="Times New Roman"/>
          <w:i/>
          <w:noProof/>
          <w:sz w:val="20"/>
          <w:szCs w:val="20"/>
        </w:rPr>
        <w:t xml:space="preserve">Consent in the Criminal Law, </w:t>
      </w:r>
      <w:r w:rsidRPr="00745355">
        <w:rPr>
          <w:rFonts w:ascii="Times New Roman" w:hAnsi="Times New Roman" w:cs="Times New Roman"/>
          <w:noProof/>
          <w:sz w:val="20"/>
          <w:szCs w:val="20"/>
        </w:rPr>
        <w:t>Consultation Paper No 139 (1995)</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39">
    <w:p w14:paraId="593ED1B1"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&lt;EndNote&gt;&lt;Cite&gt;&lt;RecNum&gt;67&lt;/RecNum&gt;&lt;Suffix&gt;`, 280&lt;/Suffix&gt;&lt;DisplayText&gt;&lt;style face="italic"&gt;R v Brown &lt;/style&gt;[1994] 1 AC 212, 280&lt;/DisplayText&gt;&lt;record&gt;&lt;rec-number&gt;67&lt;/rec-number&gt;&lt;foreign-keys&gt;&lt;key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i/>
          <w:noProof/>
          <w:sz w:val="20"/>
          <w:szCs w:val="20"/>
        </w:rPr>
        <w:t xml:space="preserve">R v Brown </w:t>
      </w:r>
      <w:r w:rsidRPr="00745355">
        <w:rPr>
          <w:rFonts w:ascii="Times New Roman" w:hAnsi="Times New Roman" w:cs="Times New Roman"/>
          <w:noProof/>
          <w:sz w:val="20"/>
          <w:szCs w:val="20"/>
        </w:rPr>
        <w:t>[1994] 1 AC 212, 280</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40">
    <w:p w14:paraId="59FF6078" w14:textId="015345DF"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&lt;EndNote&gt;&lt;Cite&gt;&lt;RecNum&gt;67&lt;/RecNum&gt;&lt;Suffix&gt; 266 (Lord Mustill)&lt;/Suffix&gt;&lt;DisplayText&gt;Ibid 266 (Lord Mustill)&lt;/DisplayText&gt;&lt;record&gt;&lt;rec-number&gt;67&lt;/rec-number&gt;&lt;foreign-keys&gt;&lt;key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266 (Lord Mustill)</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41">
    <w:p w14:paraId="3524CE63"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&lt;EndNote&gt;&lt;Cite&gt;&lt;RecNum&gt;72&lt;/RecNum&gt;&lt;Suffix&gt;`, 719 (Lord Lane CJ)&lt;/Suffix&gt;&lt;DisplayText&gt;&lt;style face="italic"&gt;Attorney-General&amp;apos;s Reference (No. 6 of 1980) &lt;/style&gt;[1981] QB 715, 719 (Lord Lane CJ)&lt;/DisplayText&gt;&lt;record&gt;&lt;rec-number&gt;72&lt;/rec-number&gt;&lt;foreign-keys&gt;&lt;key app="EN" db-id="wv2x95zrsx5d2qedsfpva296rdreessdz9va"&gt;72&lt;/key&gt;&lt;/foreign-keys&gt;&lt;ref-type name="Legal"&gt;40&lt;/ref-type&gt;&lt;contributors&gt;&lt;secondary-authors&gt;&lt;author&gt;UK&lt;/author&gt;&lt;/secondary-authors&gt;&lt;/contributors&gt;&lt;titles&gt;&lt;title&gt;&lt;style face="italic" font="default" size="100%"&gt;Attorney-General&amp;apos;s Reference (No. 6 of 1980) &lt;/style&gt;&lt;style face="normal" font="default" size="100%"&gt;[1981] QB 715&lt;/style&gt;&lt;/title&gt;&lt;/titles&gt;&lt;dates&gt;&lt;/dates&gt;&lt;label&gt;Cases&lt;/label&gt;&lt;urls&gt;&lt;/urls&gt;&lt;/record&gt;&lt;/Cite&gt;&lt;/EndNote&gt;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proofErr w:type="gramStart"/>
      <w:r w:rsidRPr="00745355">
        <w:rPr>
          <w:rFonts w:ascii="Times New Roman" w:hAnsi="Times New Roman" w:cs="Times New Roman"/>
          <w:i/>
          <w:noProof/>
          <w:sz w:val="20"/>
          <w:szCs w:val="20"/>
        </w:rPr>
        <w:t xml:space="preserve">Attorney-General's Reference (No. 6 of 1980) </w:t>
      </w:r>
      <w:r w:rsidRPr="00745355">
        <w:rPr>
          <w:rFonts w:ascii="Times New Roman" w:hAnsi="Times New Roman" w:cs="Times New Roman"/>
          <w:noProof/>
          <w:sz w:val="20"/>
          <w:szCs w:val="20"/>
        </w:rPr>
        <w:t>[1981] QB 715, 719 (Lord Lane CJ)</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42">
    <w:p w14:paraId="600E69EE" w14:textId="0CD83F8D"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&lt;EndNote&gt;&lt;Cite&gt;&lt;RecNum&gt;24&lt;/RecNum&gt;&lt;Suffix&gt;`, 892 (Lord Mustill)&lt;/Suffix&gt;&lt;DisplayText&gt;&lt;style face="italic"&gt;Airedale National Health Services Trust v Bland &lt;/style&gt;[1993] AC 789, 892 (Lord Mustill)&lt;/DisplayText&gt;&lt;record&gt;&lt;rec-number&gt;24&lt;/rec-number&gt;&lt;foreign-keys&gt;&lt;key app="EN" db-id="wv2x95zrsx5d2qedsfpva296rdreessdz9va"&gt;24&lt;/key&gt;&lt;/foreign-keys&gt;&lt;ref-type name="Legal"&gt;40&lt;/ref-type&gt;&lt;contributors&gt;&lt;secondary-authors&gt;&lt;author&gt;UK&lt;/author&gt;&lt;/secondary-authors&gt;&lt;/contributors&gt;&lt;titles&gt;&lt;title&gt;&lt;style face="italic" font="default" size="100%"&gt;Airedale National Health Services Trust v Bland &lt;/style&gt;&lt;style face="normal" font="default" size="100%"&gt;[1993] AC 789&lt;/style&gt;&lt;/title&gt;&lt;/titles&gt;&lt;dates&gt;&lt;/dates&gt;&lt;label&gt;Cases&lt;/label&gt;&lt;urls&gt;&lt;/urls&gt;&lt;/record&gt;&lt;/Cite&gt;&lt;/EndNote&gt;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85501C">
        <w:rPr>
          <w:rFonts w:ascii="Times New Roman" w:hAnsi="Times New Roman" w:cs="Times New Roman"/>
          <w:i/>
          <w:noProof/>
          <w:sz w:val="20"/>
          <w:szCs w:val="20"/>
        </w:rPr>
        <w:t xml:space="preserve">Airedale National Health Services Trust v Bland </w:t>
      </w:r>
      <w:r>
        <w:rPr>
          <w:rFonts w:ascii="Times New Roman" w:hAnsi="Times New Roman" w:cs="Times New Roman"/>
          <w:noProof/>
          <w:sz w:val="20"/>
          <w:szCs w:val="20"/>
        </w:rPr>
        <w:t>[1993] AC 789, 892 (Lord Mustill)</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43">
    <w:p w14:paraId="2402B19E"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&lt;EndNote&gt;&lt;Cite&gt;&lt;RecNum&gt;72&lt;/RecNum&gt;&lt;Suffix&gt;`, 719 (Lord Lane CJ)&lt;/Suffix&gt;&lt;DisplayText&gt;&lt;style face="italic"&gt;Attorney-General&amp;apos;s Reference (No. 6 of 1980) &lt;/style&gt;[1981] QB 715, 719 (Lord Lane CJ)&lt;/DisplayText&gt;&lt;record&gt;&lt;rec-number&gt;72&lt;/rec-number&gt;&lt;foreign-keys&gt;&lt;key app="EN" db-id="wv2x95zrsx5d2qedsfpva296rdreessdz9va"&gt;72&lt;/key&gt;&lt;/foreign-keys&gt;&lt;ref-type name="Legal"&gt;40&lt;/ref-type&gt;&lt;contributors&gt;&lt;secondary-authors&gt;&lt;author&gt;UK&lt;/author&gt;&lt;/secondary-authors&gt;&lt;/contributors&gt;&lt;titles&gt;&lt;title&gt;&lt;style face="italic" font="default" size="100%"&gt;Attorney-General&amp;apos;s Reference (No. 6 of 1980) &lt;/style&gt;&lt;style face="normal" font="default" size="100%"&gt;[1981] QB 715&lt;/style&gt;&lt;/title&gt;&lt;/titles&gt;&lt;dates&gt;&lt;/dates&gt;&lt;label&gt;Cases&lt;/label&gt;&lt;urls&gt;&lt;/urls&gt;&lt;/record&gt;&lt;/Cite&gt;&lt;/EndNote&gt;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proofErr w:type="gramStart"/>
      <w:r w:rsidRPr="00745355">
        <w:rPr>
          <w:rFonts w:ascii="Times New Roman" w:hAnsi="Times New Roman" w:cs="Times New Roman"/>
          <w:i/>
          <w:noProof/>
          <w:sz w:val="20"/>
          <w:szCs w:val="20"/>
        </w:rPr>
        <w:t xml:space="preserve">Attorney-General's Reference (No. 6 of 1980) </w:t>
      </w:r>
      <w:r w:rsidRPr="00745355">
        <w:rPr>
          <w:rFonts w:ascii="Times New Roman" w:hAnsi="Times New Roman" w:cs="Times New Roman"/>
          <w:noProof/>
          <w:sz w:val="20"/>
          <w:szCs w:val="20"/>
        </w:rPr>
        <w:t>[1981] QB 715, 719 (Lord Lane CJ)</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44">
    <w:p w14:paraId="1664D24B" w14:textId="1728C6C8"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102&lt;/Suffix&gt;&lt;DisplayText&gt;Law Commission, &lt;style face="italic"&gt;Consent in the Criminal Law, &lt;/style&gt;Consultation Paper No 139 (1995) 102&lt;/DisplayText&gt;&lt;record&gt;&lt;rec-number&gt;70&lt;/rec-number&gt;&lt;foreign-keys&gt;&lt;key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 xml:space="preserve">Law Commission, </w:t>
      </w:r>
      <w:r w:rsidRPr="00745355">
        <w:rPr>
          <w:rFonts w:ascii="Times New Roman" w:hAnsi="Times New Roman" w:cs="Times New Roman"/>
          <w:i/>
          <w:noProof/>
          <w:sz w:val="20"/>
          <w:szCs w:val="20"/>
        </w:rPr>
        <w:t xml:space="preserve">Consent in the Criminal Law, </w:t>
      </w:r>
      <w:r w:rsidRPr="00745355">
        <w:rPr>
          <w:rFonts w:ascii="Times New Roman" w:hAnsi="Times New Roman" w:cs="Times New Roman"/>
          <w:noProof/>
          <w:sz w:val="20"/>
          <w:szCs w:val="20"/>
        </w:rPr>
        <w:t>Consultation Paper No 139 (1995) 102</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45">
    <w:p w14:paraId="34E43D32"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&lt;EndNote&gt;&lt;Cite&gt;&lt;RecNum&gt;56&lt;/RecNum&gt;&lt;Suffix&gt; ss 61 and 61A&lt;/Suffix&gt;&lt;DisplayText&gt;&lt;style face="italic"&gt;Crimes Act 1961 &lt;/style&gt;(NZ) ss 61 and 61A&lt;/DisplayText&gt;&lt;record&gt;&lt;rec-number&gt;56&lt;/rec-number&gt;&lt;foreign-keys&gt;&lt;key app="EN" db-id="wv2x95zrsx5d2qedsfpva296rdreessdz9va"&gt;56&lt;/key&gt;&lt;/foreign-keys&gt;&lt;ref-type name="Legal"&gt;40&lt;/ref-type&gt;&lt;contributors&gt;&lt;secondary-authors&gt;&lt;author&gt;NZ&lt;/author&gt;&lt;/secondary-authors&gt;&lt;/contributors&gt;&lt;titles&gt;&lt;title&gt;&lt;style face="italic" font="default" size="100%"&gt;Crimes Act 1961 &lt;/style&gt;&lt;style face="normal" font="default" size="100%"&gt;(NZ)&lt;/style&gt;&lt;/title&gt;&lt;/titles&gt;&lt;dates&gt;&lt;/dates&gt;&lt;label&gt;Legislation&lt;/label&gt;&lt;urls&gt;&lt;/urls&gt;&lt;/record&gt;&lt;/Cite&gt;&lt;/EndNote&gt;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i/>
          <w:noProof/>
          <w:sz w:val="20"/>
          <w:szCs w:val="20"/>
        </w:rPr>
        <w:t xml:space="preserve">Crimes Act 1961 </w:t>
      </w:r>
      <w:r w:rsidRPr="00745355">
        <w:rPr>
          <w:rFonts w:ascii="Times New Roman" w:hAnsi="Times New Roman" w:cs="Times New Roman"/>
          <w:noProof/>
          <w:sz w:val="20"/>
          <w:szCs w:val="20"/>
        </w:rPr>
        <w:t>(NZ) ss 61 and 61A</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&lt;EndNote&gt;&lt;Cite&gt;&lt;RecNum&gt;57&lt;/RecNum&gt;&lt;Suffix&gt; ss 45 and 216&lt;/Suffix&gt;&lt;DisplayText&gt;&lt;style face="italic"&gt;Criminal Code, &lt;/style&gt;RSC 1985, c C-46 ss 45 and 216&lt;/DisplayText&gt;&lt;record&gt;&lt;rec-number&gt;57&lt;/rec-number&gt;&lt;foreign-keys&gt;&lt;key app="EN" db-id="wv2x95zrsx5d2qedsfpva296rdreessdz9va"&gt;57&lt;/key&gt;&lt;/foreign-keys&gt;&lt;ref-type name="Legal"&gt;40&lt;/ref-type&gt;&lt;contributors&gt;&lt;secondary-authors&gt;&lt;author&gt;Canada&lt;/author&gt;&lt;/secondary-authors&gt;&lt;/contributors&gt;&lt;titles&gt;&lt;title&gt;&lt;style face="italic" font="default" size="100%"&gt;Criminal Code, &lt;/style&gt;&lt;style face="normal" font="default" size="100%"&gt;RSC 1985, c C-46&lt;/style&gt;&lt;/title&gt;&lt;/titles&gt;&lt;dates&gt;&lt;/dates&gt;&lt;label&gt;Legislation&lt;/label&gt;&lt;urls&gt;&lt;/urls&gt;&lt;/record&gt;&lt;/Cite&gt;&lt;/EndNote&gt;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i/>
          <w:noProof/>
          <w:sz w:val="20"/>
          <w:szCs w:val="20"/>
        </w:rPr>
        <w:t xml:space="preserve">Criminal Code, </w:t>
      </w:r>
      <w:r w:rsidRPr="00745355">
        <w:rPr>
          <w:rFonts w:ascii="Times New Roman" w:hAnsi="Times New Roman" w:cs="Times New Roman"/>
          <w:noProof/>
          <w:sz w:val="20"/>
          <w:szCs w:val="20"/>
        </w:rPr>
        <w:t>RSC 1985, c C-46 ss 45 and 216</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 xml:space="preserve">. </w:t>
      </w:r>
    </w:p>
  </w:footnote>
  <w:footnote w:id="146">
    <w:p w14:paraId="330C789D" w14:textId="11BCBB8D" w:rsidR="00CB3EE4" w:rsidRPr="00D96EC2" w:rsidRDefault="00CB3EE4" w:rsidP="00527940">
      <w:pPr>
        <w:pStyle w:val="FootnoteText"/>
        <w:rPr>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106&lt;/Suffix&gt;&lt;DisplayText&gt;Law Commission, &lt;style face="italic"&gt;Consent in the Criminal Law, &lt;/style&gt;Consultation Paper No 139 (1995) 106&lt;/DisplayText&gt;&lt;record&gt;&lt;rec-number&gt;70&lt;/rec-number&gt;&lt;foreign-keys&gt;&lt;key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Pr>
          <w:rFonts w:ascii="Times New Roman" w:hAnsi="Times New Roman" w:cs="Times New Roman"/>
          <w:noProof/>
          <w:sz w:val="20"/>
          <w:szCs w:val="20"/>
        </w:rPr>
        <w:t xml:space="preserve">Law Commission, </w:t>
      </w:r>
      <w:r w:rsidRPr="00EA087F">
        <w:rPr>
          <w:rFonts w:ascii="Times New Roman" w:hAnsi="Times New Roman" w:cs="Times New Roman"/>
          <w:i/>
          <w:noProof/>
          <w:sz w:val="20"/>
          <w:szCs w:val="20"/>
        </w:rPr>
        <w:t xml:space="preserve">Consent in the Criminal Law, </w:t>
      </w:r>
      <w:r>
        <w:rPr>
          <w:rFonts w:ascii="Times New Roman" w:hAnsi="Times New Roman" w:cs="Times New Roman"/>
          <w:noProof/>
          <w:sz w:val="20"/>
          <w:szCs w:val="20"/>
        </w:rPr>
        <w:t>Consultation Paper No 139 (1995) 106</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47">
    <w:p w14:paraId="007BE386" w14:textId="512CDD8A"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107&lt;/Suffix&gt;&lt;DisplayText&gt;Ibid 107&lt;/DisplayText&gt;&lt;record&gt;&lt;rec-number&gt;70&lt;/rec-number&gt;&lt;foreign-keys&gt;&lt;key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proofErr w:type="gramStart"/>
      <w:r w:rsidRPr="00745355">
        <w:rPr>
          <w:rFonts w:ascii="Times New Roman" w:hAnsi="Times New Roman" w:cs="Times New Roman"/>
          <w:noProof/>
          <w:sz w:val="20"/>
          <w:szCs w:val="20"/>
        </w:rPr>
        <w:t>Ibid 107</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r w:rsidRPr="00745355">
        <w:rPr>
          <w:rFonts w:ascii="Times New Roman" w:hAnsi="Times New Roman" w:cs="Times New Roman"/>
          <w:sz w:val="20"/>
          <w:szCs w:val="20"/>
        </w:rPr>
        <w:t xml:space="preserve"> Reasonable care and skill is the general test for medical negligence, and notions of reasonableness and proportionality are apparent in the defence of necessity. </w:t>
      </w:r>
    </w:p>
  </w:footnote>
  <w:footnote w:id="148">
    <w:p w14:paraId="2BD43FE8"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proofErr w:type="gramStart"/>
      <w:r w:rsidRPr="00745355">
        <w:rPr>
          <w:rFonts w:ascii="Times New Roman" w:hAnsi="Times New Roman" w:cs="Times New Roman"/>
          <w:sz w:val="20"/>
          <w:szCs w:val="20"/>
        </w:rPr>
        <w:t>[1954] 1 WLR 1169.</w:t>
      </w:r>
      <w:proofErr w:type="gramEnd"/>
    </w:p>
  </w:footnote>
  <w:footnote w:id="149">
    <w:p w14:paraId="08A471EA"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&lt;EndNote&gt;&lt;Cite&gt;&lt;RecNum&gt;67&lt;/RecNum&gt;&lt;Suffix&gt;`, 262 (Lord Mustill)&lt;/Suffix&gt;&lt;DisplayText&gt;&lt;style face="italic"&gt;R v Brown &lt;/style&gt;[1994] 1 AC 212, 262 (Lord Mustill)&lt;/DisplayText&gt;&lt;record&gt;&lt;rec-number&gt;67&lt;/rec-number&gt;&lt;foreign-keys&gt;&lt;key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i/>
          <w:noProof/>
          <w:sz w:val="20"/>
          <w:szCs w:val="20"/>
        </w:rPr>
        <w:t xml:space="preserve">R v Brown </w:t>
      </w:r>
      <w:r w:rsidRPr="00745355">
        <w:rPr>
          <w:rFonts w:ascii="Times New Roman" w:hAnsi="Times New Roman" w:cs="Times New Roman"/>
          <w:noProof/>
          <w:sz w:val="20"/>
          <w:szCs w:val="20"/>
        </w:rPr>
        <w:t>[1994] 1 AC 212, 262 (Lord Mustill)</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50">
    <w:p w14:paraId="27B2D9B1"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&lt;EndNote&gt;&lt;Cite&gt;&lt;RecNum&gt;67&lt;/RecNum&gt;&lt;DisplayText&gt;Ibid&lt;/DisplayText&gt;&lt;record&gt;&lt;rec-number&gt;67&lt;/rec-number&gt;&lt;foreign-keys&gt;&lt;key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Ibid</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51">
    <w:p w14:paraId="13561590" w14:textId="63EC7E30"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108&lt;/Suffix&gt;&lt;DisplayText&gt;Law Commission, &lt;style face="italic"&gt;Consent in the Criminal Law, &lt;/style&gt;Consultation Paper No 139 (1995) 108&lt;/DisplayText&gt;&lt;record&gt;&lt;rec-number&gt;70&lt;/rec-number&gt;&lt;foreign-keys&gt;&lt;key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 xml:space="preserve">Law Commission, </w:t>
      </w:r>
      <w:r w:rsidRPr="00745355">
        <w:rPr>
          <w:rFonts w:ascii="Times New Roman" w:hAnsi="Times New Roman" w:cs="Times New Roman"/>
          <w:i/>
          <w:noProof/>
          <w:sz w:val="20"/>
          <w:szCs w:val="20"/>
        </w:rPr>
        <w:t xml:space="preserve">Consent in the Criminal Law, </w:t>
      </w:r>
      <w:r w:rsidRPr="00745355">
        <w:rPr>
          <w:rFonts w:ascii="Times New Roman" w:hAnsi="Times New Roman" w:cs="Times New Roman"/>
          <w:noProof/>
          <w:sz w:val="20"/>
          <w:szCs w:val="20"/>
        </w:rPr>
        <w:t>Consultation Paper No 139 (1995) 108</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52">
    <w:p w14:paraId="6885DE42" w14:textId="676E96FB" w:rsidR="00CB3EE4" w:rsidRPr="008A66D5" w:rsidRDefault="00CB3EE4" w:rsidP="00527940">
      <w:pPr>
        <w:pStyle w:val="FootnoteText"/>
        <w:rPr>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&lt;EndNote&gt;&lt;Cite&gt;&lt;RecNum&gt;70&lt;/RecNum&gt;&lt;DisplayText&gt;Ibid&lt;/DisplayText&gt;&lt;record&gt;&lt;rec-number&gt;70&lt;/rec-number&gt;&lt;foreign-keys&gt;&lt;key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Ibid</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53">
    <w:p w14:paraId="72AC8139"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&lt;EndNote&gt;&lt;Cite&gt;&lt;RecNum&gt;56&lt;/RecNum&gt;&lt;Suffix&gt; s 61A&lt;/Suffix&gt;&lt;DisplayText&gt;&lt;style face="italic"&gt;Crimes Act 1961 &lt;/style&gt;(NZ) s 61A&lt;/DisplayText&gt;&lt;record&gt;&lt;rec-number&gt;56&lt;/rec-number&gt;&lt;foreign-keys&gt;&lt;key app="EN" db-id="wv2x95zrsx5d2qedsfpva296rdreessdz9va"&gt;56&lt;/key&gt;&lt;/foreign-keys&gt;&lt;ref-type name="Legal"&gt;40&lt;/ref-type&gt;&lt;contributors&gt;&lt;secondary-authors&gt;&lt;author&gt;NZ&lt;/author&gt;&lt;/secondary-authors&gt;&lt;/contributors&gt;&lt;titles&gt;&lt;title&gt;&lt;style face="italic" font="default" size="100%"&gt;Crimes Act 1961 &lt;/style&gt;&lt;style face="normal" font="default" size="100%"&gt;(NZ)&lt;/style&gt;&lt;/title&gt;&lt;/titles&gt;&lt;dates&gt;&lt;/dates&gt;&lt;label&gt;Legislation&lt;/label&gt;&lt;urls&gt;&lt;/urls&gt;&lt;/record&gt;&lt;/Cite&gt;&lt;/EndNote&gt;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i/>
          <w:noProof/>
          <w:sz w:val="20"/>
          <w:szCs w:val="20"/>
        </w:rPr>
        <w:t xml:space="preserve">Crimes Act 1961 </w:t>
      </w:r>
      <w:r w:rsidRPr="00745355">
        <w:rPr>
          <w:rFonts w:ascii="Times New Roman" w:hAnsi="Times New Roman" w:cs="Times New Roman"/>
          <w:noProof/>
          <w:sz w:val="20"/>
          <w:szCs w:val="20"/>
        </w:rPr>
        <w:t>(NZ) s 61A</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54">
    <w:p w14:paraId="5EE657CC" w14:textId="43BF21F1"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&lt;EndNote&gt;&lt;Cite&gt;&lt;RecNum&gt;24&lt;/RecNum&gt;&lt;Suffix&gt;`, 891&lt;/Suffix&gt;&lt;DisplayText&gt;&lt;style face="italic"&gt;Airedale National Health Services Trust v Bland &lt;/style&gt;[1993] AC 789, 891&lt;/DisplayText&gt;&lt;record&gt;&lt;rec-number&gt;24&lt;/rec-number&gt;&lt;foreign-keys&gt;&lt;key app="EN" db-id="wv2x95zrsx5d2qedsfpva296rdreessdz9va"&gt;24&lt;/key&gt;&lt;/foreign-keys&gt;&lt;ref-type name="Legal"&gt;40&lt;/ref-type&gt;&lt;contributors&gt;&lt;secondary-authors&gt;&lt;author&gt;UK&lt;/author&gt;&lt;/secondary-authors&gt;&lt;/contributors&gt;&lt;titles&gt;&lt;title&gt;&lt;style face="italic" font="default" size="100%"&gt;Airedale National Health Services Trust v Bland &lt;/style&gt;&lt;style face="normal" font="default" size="100%"&gt;[1993] AC 789&lt;/style&gt;&lt;/title&gt;&lt;/titles&gt;&lt;dates&gt;&lt;/dates&gt;&lt;label&gt;Cases&lt;/label&gt;&lt;urls&gt;&lt;/urls&gt;&lt;/record&gt;&lt;/Cite&gt;&lt;/EndNote&gt;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85501C">
        <w:rPr>
          <w:rFonts w:ascii="Times New Roman" w:hAnsi="Times New Roman" w:cs="Times New Roman"/>
          <w:i/>
          <w:noProof/>
          <w:sz w:val="20"/>
          <w:szCs w:val="20"/>
        </w:rPr>
        <w:t xml:space="preserve">Airedale National Health Services Trust v Bland </w:t>
      </w:r>
      <w:r>
        <w:rPr>
          <w:rFonts w:ascii="Times New Roman" w:hAnsi="Times New Roman" w:cs="Times New Roman"/>
          <w:noProof/>
          <w:sz w:val="20"/>
          <w:szCs w:val="20"/>
        </w:rPr>
        <w:t>[1993] AC 789, 891</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 xml:space="preserve">. </w:t>
      </w:r>
    </w:p>
  </w:footnote>
  <w:footnote w:id="155">
    <w:p w14:paraId="6A273952" w14:textId="45CB5984"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&lt;EndNote&gt;&lt;Cite&gt;&lt;RecNum&gt;69&lt;/RecNum&gt;&lt;Suffix&gt; [2.4]&lt;/Suffix&gt;&lt;DisplayText&gt;Law Commission, &lt;style face="italic"&gt;Consent and Offences Against the Person, &lt;/style&gt;Consultation Paper No 134 (1993) [2.4]&lt;/DisplayText&gt;&lt;record&gt;&lt;rec-number&gt;69&lt;/rec-number&gt;&lt;foreign-keys&gt;&lt;key app="EN" db-id="wv2x95zrsx5d2qedsfpva296rdreessdz9va"&gt;69&lt;/key&gt;&lt;/foreign-keys&gt;&lt;ref-type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and Offences Against the Person, &lt;/style&gt;&lt;style face="normal" font="default" size="100%"&gt;Consultation Paper No 134 (1993)&lt;/style&gt;&lt;/title&gt;&lt;/titles&gt;&lt;dates&gt;&lt;/dates&gt;&lt;label&gt;Other&lt;/label&gt;&lt;urls&gt;&lt;/urls&gt;&lt;/record&gt;&lt;/Cite&gt;&lt;/EndNote&gt;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Pr>
          <w:rFonts w:ascii="Times New Roman" w:hAnsi="Times New Roman" w:cs="Times New Roman"/>
          <w:noProof/>
          <w:sz w:val="20"/>
          <w:szCs w:val="20"/>
        </w:rPr>
        <w:t xml:space="preserve">Law Commission, </w:t>
      </w:r>
      <w:r w:rsidRPr="00EA087F">
        <w:rPr>
          <w:rFonts w:ascii="Times New Roman" w:hAnsi="Times New Roman" w:cs="Times New Roman"/>
          <w:i/>
          <w:noProof/>
          <w:sz w:val="20"/>
          <w:szCs w:val="20"/>
        </w:rPr>
        <w:t xml:space="preserve">Consent and Offences Against the Person, </w:t>
      </w:r>
      <w:r>
        <w:rPr>
          <w:rFonts w:ascii="Times New Roman" w:hAnsi="Times New Roman" w:cs="Times New Roman"/>
          <w:noProof/>
          <w:sz w:val="20"/>
          <w:szCs w:val="20"/>
        </w:rPr>
        <w:t>Consultation Paper No 134 (1993) [2.4]</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56">
    <w:p w14:paraId="7DCEEF8D" w14:textId="1CF27042" w:rsidR="00CB3EE4" w:rsidRPr="00021DE4" w:rsidRDefault="00CB3EE4" w:rsidP="00527940">
      <w:pPr>
        <w:pStyle w:val="FootnoteText"/>
        <w:rPr>
          <w:rFonts w:ascii="Times New Roman" w:hAnsi="Times New Roman" w:cs="Times New Roman"/>
          <w:sz w:val="20"/>
          <w:szCs w:val="20"/>
          <w:lang w:val="en-US"/>
        </w:rPr>
      </w:pPr>
      <w:r w:rsidRPr="00021DE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T</w:t>
      </w:r>
      <w:r w:rsidRPr="00021DE4">
        <w:rPr>
          <w:rFonts w:ascii="Times New Roman" w:hAnsi="Times New Roman" w:cs="Times New Roman"/>
          <w:sz w:val="20"/>
          <w:szCs w:val="20"/>
        </w:rPr>
        <w:t xml:space="preserve">his situation </w:t>
      </w:r>
      <w:r>
        <w:rPr>
          <w:rFonts w:ascii="Times New Roman" w:hAnsi="Times New Roman" w:cs="Times New Roman"/>
          <w:sz w:val="20"/>
          <w:szCs w:val="20"/>
        </w:rPr>
        <w:t>would be</w:t>
      </w:r>
      <w:r w:rsidRPr="00021DE4">
        <w:rPr>
          <w:rFonts w:ascii="Times New Roman" w:hAnsi="Times New Roman" w:cs="Times New Roman"/>
          <w:sz w:val="20"/>
          <w:szCs w:val="20"/>
        </w:rPr>
        <w:t xml:space="preserve"> covered by the defence of emergency</w:t>
      </w:r>
      <w:proofErr w:type="gramEnd"/>
      <w:r>
        <w:rPr>
          <w:rFonts w:ascii="Times New Roman" w:hAnsi="Times New Roman" w:cs="Times New Roman"/>
          <w:sz w:val="20"/>
          <w:szCs w:val="20"/>
        </w:rPr>
        <w:t xml:space="preserve">: </w:t>
      </w:r>
      <w:r w:rsidRPr="002B1652">
        <w:rPr>
          <w:rFonts w:ascii="Times New Roman" w:hAnsi="Times New Roman" w:cs="Times New Roman"/>
          <w:sz w:val="20"/>
          <w:szCs w:val="20"/>
        </w:rPr>
        <w:t xml:space="preserve">Ben White, Fiona McDonald and Lindy </w:t>
      </w:r>
      <w:proofErr w:type="spellStart"/>
      <w:r w:rsidRPr="002B1652">
        <w:rPr>
          <w:rFonts w:ascii="Times New Roman" w:hAnsi="Times New Roman" w:cs="Times New Roman"/>
          <w:sz w:val="20"/>
          <w:szCs w:val="20"/>
        </w:rPr>
        <w:t>Willmott</w:t>
      </w:r>
      <w:proofErr w:type="spellEnd"/>
      <w:r w:rsidRPr="002B1652">
        <w:rPr>
          <w:rFonts w:ascii="Times New Roman" w:hAnsi="Times New Roman" w:cs="Times New Roman"/>
          <w:sz w:val="20"/>
          <w:szCs w:val="20"/>
        </w:rPr>
        <w:t>, Health Law in Australia (Thomson Reuters, 2010)</w:t>
      </w:r>
      <w:r>
        <w:rPr>
          <w:rFonts w:ascii="Times New Roman" w:hAnsi="Times New Roman" w:cs="Times New Roman"/>
          <w:sz w:val="20"/>
          <w:szCs w:val="20"/>
        </w:rPr>
        <w:t xml:space="preserve"> 108.</w:t>
      </w:r>
    </w:p>
  </w:footnote>
  <w:footnote w:id="157">
    <w:p w14:paraId="06C90297" w14:textId="4B7DD181" w:rsidR="00CB3EE4" w:rsidRPr="00972CE9" w:rsidRDefault="00CB3EE4" w:rsidP="00527940">
      <w:pPr>
        <w:pStyle w:val="FootnoteText"/>
        <w:rPr>
          <w:lang w:val="en-US"/>
        </w:rPr>
      </w:pPr>
      <w:r w:rsidRPr="001401E1">
        <w:rPr>
          <w:rStyle w:val="FootnoteReference"/>
          <w:rFonts w:ascii="Times New Roman" w:hAnsi="Times New Roman" w:cs="Times New Roman"/>
          <w:sz w:val="20"/>
          <w:szCs w:val="20"/>
        </w:rPr>
        <w:footnoteRef/>
      </w:r>
      <w:r w:rsidRPr="001401E1">
        <w:rPr>
          <w:rFonts w:ascii="Times New Roman" w:hAnsi="Times New Roman" w:cs="Times New Roman"/>
          <w:sz w:val="20"/>
          <w:szCs w:val="20"/>
        </w:rPr>
        <w:t xml:space="preserve"> </w:t>
      </w:r>
      <w:r w:rsidRPr="001401E1">
        <w:rPr>
          <w:rFonts w:ascii="Times New Roman" w:hAnsi="Times New Roman" w:cs="Times New Roman"/>
          <w:sz w:val="20"/>
          <w:szCs w:val="20"/>
        </w:rPr>
        <w:fldChar w:fldCharType="begin"/>
      </w:r>
      <w:r w:rsidRPr="001401E1">
        <w:rPr>
          <w:rFonts w:ascii="Times New Roman" w:hAnsi="Times New Roman" w:cs="Times New Roman"/>
          <w:sz w:val="20"/>
          <w:szCs w:val="20"/>
        </w:rPr>
        <w:instrText xml:space="preserve"> ADDIN EN.CITE &lt;EndNote&gt;&lt;Cite&gt;&lt;RecNum&gt;90&lt;/RecNum&gt;&lt;DisplayText&gt;&lt;style face="italic"&gt;Lacy v Laird &lt;/style&gt;139 NE 2d 25 (Ohio, 1956)&lt;/DisplayText&gt;&lt;record&gt;&lt;rec-number&gt;90&lt;/rec-number&gt;&lt;foreign-keys&gt;&lt;key app="EN" db-id="wv2x95zrsx5d2qedsfpva296rdreessdz9va"&gt;90&lt;/key&gt;&lt;/foreign-keys&gt;&lt;ref-type name="Legal"&gt;40&lt;/ref-type&gt;&lt;contributors&gt;&lt;secondary-authors&gt;&lt;author&gt;USA&lt;/author&gt;&lt;/secondary-authors&gt;&lt;/contributors&gt;&lt;titles&gt;&lt;title&gt;&lt;style face="italic" font="default" size="100%"&gt;Lacy v Laird &lt;/style&gt;&lt;style face="normal" font="default" size="100%"&gt;139 NE 2d 25 (Ohio, 1956)&lt;/style&gt;&lt;/title&gt;&lt;/titles&gt;&lt;dates&gt;&lt;/dates&gt;&lt;label&gt;Cases&lt;/label&gt;&lt;urls&gt;&lt;/urls&gt;&lt;/record&gt;&lt;/Cite&gt;&lt;/EndNote&gt;</w:instrText>
      </w:r>
      <w:r w:rsidRPr="001401E1">
        <w:rPr>
          <w:rFonts w:ascii="Times New Roman" w:hAnsi="Times New Roman" w:cs="Times New Roman"/>
          <w:sz w:val="20"/>
          <w:szCs w:val="20"/>
        </w:rPr>
        <w:fldChar w:fldCharType="separate"/>
      </w:r>
      <w:proofErr w:type="gramStart"/>
      <w:r w:rsidRPr="001401E1">
        <w:rPr>
          <w:rFonts w:ascii="Times New Roman" w:hAnsi="Times New Roman" w:cs="Times New Roman"/>
          <w:i/>
          <w:noProof/>
          <w:sz w:val="20"/>
          <w:szCs w:val="20"/>
        </w:rPr>
        <w:t xml:space="preserve">Lacy v Laird </w:t>
      </w:r>
      <w:r w:rsidRPr="001401E1">
        <w:rPr>
          <w:rFonts w:ascii="Times New Roman" w:hAnsi="Times New Roman" w:cs="Times New Roman"/>
          <w:noProof/>
          <w:sz w:val="20"/>
          <w:szCs w:val="20"/>
        </w:rPr>
        <w:t>139 NE 2d 25 (Ohio, 1956)</w:t>
      </w:r>
      <w:r w:rsidRPr="001401E1">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r w:rsidRPr="00745355">
        <w:rPr>
          <w:rFonts w:ascii="Times New Roman" w:hAnsi="Times New Roman" w:cs="Times New Roman"/>
          <w:sz w:val="20"/>
          <w:szCs w:val="20"/>
        </w:rPr>
        <w:t xml:space="preserve"> Furthermore, it has been justified on the basis that the English law unconsciously recognises that criminal law has no place in regulating such procedures: see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111&lt;/Suffix&gt;&lt;DisplayText&gt;Law Commission, &lt;style face="italic"&gt;Consent in the Criminal Law, &lt;/style&gt;Consultation Paper No 139 (1995) 111&lt;/DisplayText&gt;&lt;record&gt;&lt;rec-number&gt;70&lt;/rec-number&gt;&lt;foreign-keys&gt;&lt;key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noProof/>
          <w:sz w:val="20"/>
          <w:szCs w:val="20"/>
        </w:rPr>
        <w:t xml:space="preserve">Law Commission, </w:t>
      </w:r>
      <w:r w:rsidRPr="00745355">
        <w:rPr>
          <w:rFonts w:ascii="Times New Roman" w:hAnsi="Times New Roman" w:cs="Times New Roman"/>
          <w:i/>
          <w:noProof/>
          <w:sz w:val="20"/>
          <w:szCs w:val="20"/>
        </w:rPr>
        <w:t xml:space="preserve">Consent in the Criminal Law, </w:t>
      </w:r>
      <w:r w:rsidRPr="00745355">
        <w:rPr>
          <w:rFonts w:ascii="Times New Roman" w:hAnsi="Times New Roman" w:cs="Times New Roman"/>
          <w:noProof/>
          <w:sz w:val="20"/>
          <w:szCs w:val="20"/>
        </w:rPr>
        <w:t>Consultation Paper No 139 (1995) 111</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58">
    <w:p w14:paraId="687512D3" w14:textId="77777777" w:rsidR="00CB3EE4" w:rsidRPr="00972CE9" w:rsidRDefault="00CB3EE4" w:rsidP="00527940">
      <w:pPr>
        <w:pStyle w:val="FootnoteText"/>
        <w:rPr>
          <w:rFonts w:ascii="Times New Roman" w:hAnsi="Times New Roman" w:cs="Times New Roman"/>
          <w:sz w:val="20"/>
          <w:szCs w:val="20"/>
          <w:lang w:val="en-US"/>
        </w:rPr>
      </w:pPr>
      <w:r w:rsidRPr="00972CE9">
        <w:rPr>
          <w:rStyle w:val="FootnoteReference"/>
          <w:rFonts w:ascii="Times New Roman" w:hAnsi="Times New Roman" w:cs="Times New Roman"/>
          <w:sz w:val="20"/>
          <w:szCs w:val="20"/>
        </w:rPr>
        <w:footnoteRef/>
      </w:r>
      <w:r w:rsidRPr="00972CE9">
        <w:rPr>
          <w:rFonts w:ascii="Times New Roman" w:hAnsi="Times New Roman" w:cs="Times New Roman"/>
          <w:sz w:val="20"/>
          <w:szCs w:val="20"/>
        </w:rPr>
        <w:t xml:space="preserve"> See e.g. </w:t>
      </w:r>
      <w:r w:rsidRPr="00972CE9">
        <w:rPr>
          <w:rFonts w:ascii="Times New Roman" w:hAnsi="Times New Roman" w:cs="Times New Roman"/>
          <w:sz w:val="20"/>
          <w:szCs w:val="20"/>
        </w:rPr>
        <w:fldChar w:fldCharType="begin"/>
      </w:r>
      <w:r w:rsidRPr="00972CE9">
        <w:rPr>
          <w:rFonts w:ascii="Times New Roman" w:hAnsi="Times New Roman" w:cs="Times New Roman"/>
          <w:sz w:val="20"/>
          <w:szCs w:val="20"/>
        </w:rPr>
        <w:instrText xml:space="preserve"> ADDIN EN.CITE &lt;EndNote&gt;&lt;Cite&gt;&lt;RecNum&gt;82&lt;/RecNum&gt;&lt;DisplayText&gt;&lt;style face="italic"&gt;Re T &lt;/style&gt;[1992] 4 All ER 649&lt;/DisplayText&gt;&lt;record&gt;&lt;rec-number&gt;82&lt;/rec-number&gt;&lt;foreign-keys&gt;&lt;key app="EN" db-id="wv2x95zrsx5d2qedsfpva296rdreessdz9va"&gt;82&lt;/key&gt;&lt;/foreign-keys&gt;&lt;ref-type name="Legal"&gt;40&lt;/ref-type&gt;&lt;contributors&gt;&lt;secondary-authors&gt;&lt;author&gt;UK&lt;/author&gt;&lt;/secondary-authors&gt;&lt;/contributors&gt;&lt;titles&gt;&lt;title&gt;&lt;style face="italic" font="default" size="100%"&gt;Re T &lt;/style&gt;&lt;style face="normal" font="default" size="100%"&gt;[1992] 4 All ER 649&lt;/style&gt;&lt;/title&gt;&lt;/titles&gt;&lt;dates&gt;&lt;/dates&gt;&lt;label&gt;Cases&lt;/label&gt;&lt;urls&gt;&lt;/urls&gt;&lt;/record&gt;&lt;/Cite&gt;&lt;/EndNote&gt;</w:instrText>
      </w:r>
      <w:r w:rsidRPr="00972CE9">
        <w:rPr>
          <w:rFonts w:ascii="Times New Roman" w:hAnsi="Times New Roman" w:cs="Times New Roman"/>
          <w:sz w:val="20"/>
          <w:szCs w:val="20"/>
        </w:rPr>
        <w:fldChar w:fldCharType="separate"/>
      </w:r>
      <w:r w:rsidRPr="00972CE9">
        <w:rPr>
          <w:rFonts w:ascii="Times New Roman" w:hAnsi="Times New Roman" w:cs="Times New Roman"/>
          <w:i/>
          <w:noProof/>
          <w:sz w:val="20"/>
          <w:szCs w:val="20"/>
        </w:rPr>
        <w:t xml:space="preserve">Re T </w:t>
      </w:r>
      <w:r w:rsidRPr="00972CE9">
        <w:rPr>
          <w:rFonts w:ascii="Times New Roman" w:hAnsi="Times New Roman" w:cs="Times New Roman"/>
          <w:noProof/>
          <w:sz w:val="20"/>
          <w:szCs w:val="20"/>
        </w:rPr>
        <w:t>[1992] 4 All ER 649</w:t>
      </w:r>
      <w:r w:rsidRPr="00972CE9">
        <w:rPr>
          <w:rFonts w:ascii="Times New Roman" w:hAnsi="Times New Roman" w:cs="Times New Roman"/>
          <w:sz w:val="20"/>
          <w:szCs w:val="20"/>
        </w:rPr>
        <w:fldChar w:fldCharType="end"/>
      </w:r>
      <w:r w:rsidRPr="00972CE9">
        <w:rPr>
          <w:rFonts w:ascii="Times New Roman" w:hAnsi="Times New Roman" w:cs="Times New Roman"/>
          <w:sz w:val="20"/>
          <w:szCs w:val="20"/>
        </w:rPr>
        <w:t>.</w:t>
      </w:r>
    </w:p>
  </w:footnote>
  <w:footnote w:id="159">
    <w:p w14:paraId="6E601CCA"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&lt;EndNote&gt;&lt;Cite&gt;&lt;RecNum&gt;67&lt;/RecNum&gt;&lt;Suffix&gt;`, 273&lt;/Suffix&gt;&lt;DisplayText&gt;&lt;style face="italic"&gt;R v Brown &lt;/style&gt;[1994] 1 AC 212, 273&lt;/DisplayText&gt;&lt;record&gt;&lt;rec-number&gt;67&lt;/rec-number&gt;&lt;foreign-keys&gt;&lt;key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Pr>
          <w:rFonts w:ascii="Times New Roman" w:hAnsi="Times New Roman" w:cs="Times New Roman"/>
          <w:sz w:val="20"/>
          <w:szCs w:val="20"/>
        </w:rPr>
        <w:fldChar w:fldCharType="separate"/>
      </w:r>
      <w:r w:rsidRPr="001401E1">
        <w:rPr>
          <w:rFonts w:ascii="Times New Roman" w:hAnsi="Times New Roman" w:cs="Times New Roman"/>
          <w:i/>
          <w:noProof/>
          <w:sz w:val="20"/>
          <w:szCs w:val="20"/>
        </w:rPr>
        <w:t xml:space="preserve">R v Brown </w:t>
      </w:r>
      <w:r>
        <w:rPr>
          <w:rFonts w:ascii="Times New Roman" w:hAnsi="Times New Roman" w:cs="Times New Roman"/>
          <w:noProof/>
          <w:sz w:val="20"/>
          <w:szCs w:val="20"/>
        </w:rPr>
        <w:t>[1994] 1 AC 212, 273</w:t>
      </w:r>
      <w:r>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60">
    <w:p w14:paraId="783D600C"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Ibid</w:t>
      </w:r>
      <w:r w:rsidRPr="00745355">
        <w:rPr>
          <w:rFonts w:ascii="Times New Roman" w:hAnsi="Times New Roman" w:cs="Times New Roman"/>
          <w:sz w:val="20"/>
          <w:szCs w:val="20"/>
        </w:rPr>
        <w:t xml:space="preserve"> 258.</w:t>
      </w:r>
      <w:proofErr w:type="gramEnd"/>
    </w:p>
  </w:footnote>
  <w:footnote w:id="161">
    <w:p w14:paraId="659AB780" w14:textId="77777777" w:rsidR="00CB3EE4" w:rsidRPr="009B1F48" w:rsidRDefault="00CB3EE4" w:rsidP="00527940">
      <w:pPr>
        <w:pStyle w:val="FootnoteText"/>
        <w:rPr>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proofErr w:type="gramStart"/>
      <w:r>
        <w:rPr>
          <w:rFonts w:ascii="Times New Roman" w:hAnsi="Times New Roman" w:cs="Times New Roman"/>
          <w:sz w:val="20"/>
          <w:szCs w:val="20"/>
        </w:rPr>
        <w:t>Ibid</w:t>
      </w:r>
      <w:r w:rsidRPr="00745355">
        <w:rPr>
          <w:rFonts w:ascii="Times New Roman" w:hAnsi="Times New Roman" w:cs="Times New Roman"/>
          <w:sz w:val="20"/>
          <w:szCs w:val="20"/>
        </w:rPr>
        <w:t xml:space="preserve"> 275.</w:t>
      </w:r>
      <w:proofErr w:type="gramEnd"/>
    </w:p>
  </w:footnote>
  <w:footnote w:id="162">
    <w:p w14:paraId="7B7E8F2D" w14:textId="4498677C"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&lt;EndNote&gt;&lt;Cite&gt;&lt;RecNum&gt;80&lt;/RecNum&gt;&lt;DisplayText&gt;&lt;style face="italic"&gt;Corbett v Corbett &lt;/style&gt;[1971] P 83&lt;/DisplayText&gt;&lt;record&gt;&lt;rec-number&gt;80&lt;/rec-number&gt;&lt;foreign-keys&gt;&lt;key app="EN" db-id="wv2x95zrsx5d2qedsfpva296rdreessdz9va"&gt;80&lt;/key&gt;&lt;/foreign-keys&gt;&lt;ref-type name="Legal"&gt;40&lt;/ref-type&gt;&lt;contributors&gt;&lt;secondary-authors&gt;&lt;author&gt;UK&lt;/author&gt;&lt;/secondary-authors&gt;&lt;/contributors&gt;&lt;titles&gt;&lt;title&gt;&lt;style face="italic" font="default" size="100%"&gt;Corbett v Corbett &lt;/style&gt;&lt;style face="normal" font="default" size="100%"&gt;[1971] P 83&lt;/style&gt;&lt;/title&gt;&lt;/titles&gt;&lt;dates&gt;&lt;/dates&gt;&lt;label&gt;Cases&lt;/label&gt;&lt;urls&gt;&lt;/urls&gt;&lt;/record&gt;&lt;/Cite&gt;&lt;/EndNote&gt;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745355">
        <w:rPr>
          <w:rFonts w:ascii="Times New Roman" w:hAnsi="Times New Roman" w:cs="Times New Roman"/>
          <w:i/>
          <w:noProof/>
          <w:sz w:val="20"/>
          <w:szCs w:val="20"/>
        </w:rPr>
        <w:t xml:space="preserve">Corbett v Corbett </w:t>
      </w:r>
      <w:r w:rsidRPr="00745355">
        <w:rPr>
          <w:rFonts w:ascii="Times New Roman" w:hAnsi="Times New Roman" w:cs="Times New Roman"/>
          <w:noProof/>
          <w:sz w:val="20"/>
          <w:szCs w:val="20"/>
        </w:rPr>
        <w:t>[1971] P 83</w:t>
      </w:r>
      <w:r w:rsidRPr="00745355">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spellStart"/>
      <w:r w:rsidRPr="00745355">
        <w:rPr>
          <w:rFonts w:ascii="Times New Roman" w:hAnsi="Times New Roman" w:cs="Times New Roman"/>
          <w:sz w:val="20"/>
          <w:szCs w:val="20"/>
        </w:rPr>
        <w:t>Ormrod</w:t>
      </w:r>
      <w:proofErr w:type="spellEnd"/>
      <w:r w:rsidRPr="00745355">
        <w:rPr>
          <w:rFonts w:ascii="Times New Roman" w:hAnsi="Times New Roman" w:cs="Times New Roman"/>
          <w:sz w:val="20"/>
          <w:szCs w:val="20"/>
        </w:rPr>
        <w:t xml:space="preserve"> J). Furthermore,</w:t>
      </w:r>
      <w:r>
        <w:rPr>
          <w:rFonts w:ascii="Times New Roman" w:hAnsi="Times New Roman" w:cs="Times New Roman"/>
          <w:sz w:val="20"/>
          <w:szCs w:val="20"/>
        </w:rPr>
        <w:t xml:space="preserve"> the</w:t>
      </w:r>
      <w:r w:rsidRPr="00745355">
        <w:rPr>
          <w:rFonts w:ascii="Times New Roman" w:hAnsi="Times New Roman" w:cs="Times New Roman"/>
          <w:i/>
          <w:sz w:val="20"/>
          <w:szCs w:val="20"/>
        </w:rPr>
        <w:t xml:space="preserve"> </w:t>
      </w:r>
      <w:r w:rsidRPr="00745355">
        <w:rPr>
          <w:rFonts w:ascii="Times New Roman" w:hAnsi="Times New Roman" w:cs="Times New Roman"/>
          <w:i/>
          <w:noProof/>
          <w:sz w:val="20"/>
          <w:szCs w:val="20"/>
        </w:rPr>
        <w:t xml:space="preserve">Gender Recognition Act 2004 </w:t>
      </w:r>
      <w:r w:rsidRPr="00745355">
        <w:rPr>
          <w:rFonts w:ascii="Times New Roman" w:hAnsi="Times New Roman" w:cs="Times New Roman"/>
          <w:noProof/>
          <w:sz w:val="20"/>
          <w:szCs w:val="20"/>
        </w:rPr>
        <w:t>(UK)</w:t>
      </w:r>
      <w:r w:rsidRPr="00745355">
        <w:rPr>
          <w:rFonts w:ascii="Times New Roman" w:hAnsi="Times New Roman" w:cs="Times New Roman"/>
          <w:sz w:val="20"/>
          <w:szCs w:val="20"/>
        </w:rPr>
        <w:t>,</w:t>
      </w:r>
      <w:r w:rsidRPr="00745355">
        <w:rPr>
          <w:rFonts w:ascii="Times New Roman" w:hAnsi="Times New Roman" w:cs="Times New Roman"/>
          <w:i/>
          <w:sz w:val="20"/>
          <w:szCs w:val="20"/>
        </w:rPr>
        <w:t xml:space="preserve"> </w:t>
      </w:r>
      <w:r w:rsidRPr="00745355">
        <w:rPr>
          <w:rFonts w:ascii="Times New Roman" w:hAnsi="Times New Roman" w:cs="Times New Roman"/>
          <w:sz w:val="20"/>
          <w:szCs w:val="20"/>
        </w:rPr>
        <w:t xml:space="preserve">which enables gender </w:t>
      </w:r>
      <w:proofErr w:type="spellStart"/>
      <w:r w:rsidRPr="00745355">
        <w:rPr>
          <w:rFonts w:ascii="Times New Roman" w:hAnsi="Times New Roman" w:cs="Times New Roman"/>
          <w:sz w:val="20"/>
          <w:szCs w:val="20"/>
        </w:rPr>
        <w:t>dysphoria</w:t>
      </w:r>
      <w:proofErr w:type="spellEnd"/>
      <w:r w:rsidRPr="00745355">
        <w:rPr>
          <w:rFonts w:ascii="Times New Roman" w:hAnsi="Times New Roman" w:cs="Times New Roman"/>
          <w:sz w:val="20"/>
          <w:szCs w:val="20"/>
        </w:rPr>
        <w:t xml:space="preserve"> sufferers to obtain a certificate recognising their newly acquired gender, makes mention of and thus legitimises gender reassignment surgery: see s 3(3). </w:t>
      </w:r>
    </w:p>
  </w:footnote>
  <w:footnote w:id="163">
    <w:p w14:paraId="41479DD8" w14:textId="40B3E6BC" w:rsidR="00CB3EE4" w:rsidRPr="000D0410" w:rsidRDefault="00CB3EE4" w:rsidP="00527940">
      <w:pPr>
        <w:pStyle w:val="FootnoteText"/>
        <w:rPr>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Pr>
          <w:rFonts w:ascii="Times New Roman" w:hAnsi="Times New Roman" w:cs="Times New Roman"/>
          <w:sz w:val="20"/>
          <w:szCs w:val="20"/>
        </w:rPr>
        <w:t>See above n 32.</w:t>
      </w:r>
    </w:p>
  </w:footnote>
  <w:footnote w:id="164">
    <w:p w14:paraId="737F41E8"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proofErr w:type="gramStart"/>
      <w:r w:rsidRPr="00745355">
        <w:rPr>
          <w:rFonts w:ascii="Times New Roman" w:hAnsi="Times New Roman" w:cs="Times New Roman"/>
          <w:sz w:val="20"/>
          <w:szCs w:val="20"/>
        </w:rPr>
        <w:t>[1997] QB 47.</w:t>
      </w:r>
      <w:proofErr w:type="gramEnd"/>
    </w:p>
  </w:footnote>
  <w:footnote w:id="165">
    <w:p w14:paraId="74104455"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Ibid</w:t>
      </w:r>
      <w:r w:rsidRPr="00745355">
        <w:rPr>
          <w:rFonts w:ascii="Times New Roman" w:hAnsi="Times New Roman" w:cs="Times New Roman"/>
          <w:sz w:val="20"/>
          <w:szCs w:val="20"/>
        </w:rPr>
        <w:t xml:space="preserve"> 51 (Russel LJ).</w:t>
      </w:r>
      <w:proofErr w:type="gramEnd"/>
    </w:p>
  </w:footnote>
  <w:footnote w:id="166">
    <w:p w14:paraId="2632D365" w14:textId="29A65AC7" w:rsidR="00CB3EE4" w:rsidRPr="002B1652" w:rsidRDefault="00CB3EE4">
      <w:pPr>
        <w:pStyle w:val="FootnoteText"/>
        <w:rPr>
          <w:rFonts w:ascii="Times New Roman" w:hAnsi="Times New Roman" w:cs="Times New Roman"/>
          <w:sz w:val="20"/>
          <w:szCs w:val="20"/>
          <w:lang w:val="en-US"/>
        </w:rPr>
      </w:pPr>
      <w:r w:rsidRPr="002B1652">
        <w:rPr>
          <w:rStyle w:val="FootnoteReference"/>
          <w:rFonts w:ascii="Times New Roman" w:hAnsi="Times New Roman" w:cs="Times New Roman"/>
          <w:sz w:val="20"/>
          <w:szCs w:val="20"/>
        </w:rPr>
        <w:footnoteRef/>
      </w:r>
      <w:r w:rsidRPr="002B1652">
        <w:rPr>
          <w:rFonts w:ascii="Times New Roman" w:hAnsi="Times New Roman" w:cs="Times New Roman"/>
          <w:sz w:val="20"/>
          <w:szCs w:val="20"/>
        </w:rPr>
        <w:t xml:space="preserve"> Josephine Johnston and Carl Elliott, 'Healthy limb amputation: ethical and legal aspects' (2002) 2(5) Clinical Medicine 431, 433.</w:t>
      </w:r>
    </w:p>
  </w:footnote>
  <w:footnote w:id="167">
    <w:p w14:paraId="3BD9277C" w14:textId="0B10A8DB" w:rsidR="00CB3EE4" w:rsidRPr="002B1652" w:rsidRDefault="00CB3EE4">
      <w:pPr>
        <w:pStyle w:val="FootnoteText"/>
        <w:rPr>
          <w:rFonts w:ascii="Times New Roman" w:hAnsi="Times New Roman" w:cs="Times New Roman"/>
          <w:sz w:val="20"/>
          <w:szCs w:val="20"/>
          <w:lang w:val="en-US"/>
        </w:rPr>
      </w:pPr>
      <w:r w:rsidRPr="002B1652">
        <w:rPr>
          <w:rStyle w:val="FootnoteReference"/>
          <w:rFonts w:ascii="Times New Roman" w:hAnsi="Times New Roman" w:cs="Times New Roman"/>
          <w:sz w:val="20"/>
          <w:szCs w:val="20"/>
        </w:rPr>
        <w:footnoteRef/>
      </w:r>
      <w:r w:rsidRPr="002B1652">
        <w:rPr>
          <w:rFonts w:ascii="Times New Roman" w:hAnsi="Times New Roman" w:cs="Times New Roman"/>
          <w:sz w:val="20"/>
          <w:szCs w:val="20"/>
        </w:rPr>
        <w:t xml:space="preserve"> Annemarie </w:t>
      </w:r>
      <w:proofErr w:type="spellStart"/>
      <w:r w:rsidRPr="002B1652">
        <w:rPr>
          <w:rFonts w:ascii="Times New Roman" w:hAnsi="Times New Roman" w:cs="Times New Roman"/>
          <w:sz w:val="20"/>
          <w:szCs w:val="20"/>
        </w:rPr>
        <w:t>Bridy</w:t>
      </w:r>
      <w:proofErr w:type="spellEnd"/>
      <w:r w:rsidRPr="002B1652">
        <w:rPr>
          <w:rFonts w:ascii="Times New Roman" w:hAnsi="Times New Roman" w:cs="Times New Roman"/>
          <w:sz w:val="20"/>
          <w:szCs w:val="20"/>
        </w:rPr>
        <w:t>, 'Confounding extremities: surgery at the medico-ethical limits of self-modification' (2004) 32 The Journal of Law, Medicine and Ethics 149, 150.</w:t>
      </w:r>
    </w:p>
  </w:footnote>
  <w:footnote w:id="168">
    <w:p w14:paraId="6975D7CC" w14:textId="55165380"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&lt;EndNote&gt;&lt;Cite&gt;&lt;RecNum&gt;24&lt;/RecNum&gt;&lt;Suffix&gt;`, 896 (Lord Mustill)&lt;/Suffix&gt;&lt;DisplayText&gt;&lt;style face="italic"&gt;Airedale National Health Services Trust v Bland &lt;/style&gt;[1993] AC 789, 896 (Lord Mustill)&lt;/DisplayText&gt;&lt;record&gt;&lt;rec-number&gt;24&lt;/rec-number&gt;&lt;foreign-keys&gt;&lt;key app="EN" db-id="wv2x95zrsx5d2qedsfpva296rdreessdz9va"&gt;24&lt;/key&gt;&lt;/foreign-keys&gt;&lt;ref-type name="Legal"&gt;40&lt;/ref-type&gt;&lt;contributors&gt;&lt;secondary-authors&gt;&lt;author&gt;UK&lt;/author&gt;&lt;/secondary-authors&gt;&lt;/contributors&gt;&lt;titles&gt;&lt;title&gt;&lt;style face="italic" font="default" size="100%"&gt;Airedale National Health Services Trust v Bland &lt;/style&gt;&lt;style face="normal" font="default" size="100%"&gt;[1993] AC 789&lt;/style&gt;&lt;/title&gt;&lt;/titles&gt;&lt;dates&gt;&lt;/dates&gt;&lt;label&gt;Cases&lt;/label&gt;&lt;urls&gt;&lt;/urls&gt;&lt;/record&gt;&lt;/Cite&gt;&lt;/EndNote&gt;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r w:rsidRPr="0085501C">
        <w:rPr>
          <w:rFonts w:ascii="Times New Roman" w:hAnsi="Times New Roman" w:cs="Times New Roman"/>
          <w:i/>
          <w:noProof/>
          <w:sz w:val="20"/>
          <w:szCs w:val="20"/>
        </w:rPr>
        <w:t xml:space="preserve">Airedale National Health Services Trust v Bland </w:t>
      </w:r>
      <w:r>
        <w:rPr>
          <w:rFonts w:ascii="Times New Roman" w:hAnsi="Times New Roman" w:cs="Times New Roman"/>
          <w:noProof/>
          <w:sz w:val="20"/>
          <w:szCs w:val="20"/>
        </w:rPr>
        <w:t>[1993] AC 789, 896 (Lord Mustill)</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
  </w:footnote>
  <w:footnote w:id="169">
    <w:p w14:paraId="356F22BE" w14:textId="05C3CC71" w:rsidR="00CB3EE4" w:rsidRPr="002B1652" w:rsidRDefault="00CB3EE4">
      <w:pPr>
        <w:pStyle w:val="FootnoteText"/>
        <w:rPr>
          <w:rFonts w:ascii="Times New Roman" w:hAnsi="Times New Roman" w:cs="Times New Roman"/>
          <w:sz w:val="20"/>
          <w:szCs w:val="20"/>
          <w:lang w:val="en-US"/>
        </w:rPr>
      </w:pPr>
      <w:r w:rsidRPr="002B1652">
        <w:rPr>
          <w:rStyle w:val="FootnoteReference"/>
          <w:rFonts w:ascii="Times New Roman" w:hAnsi="Times New Roman" w:cs="Times New Roman"/>
          <w:sz w:val="20"/>
          <w:szCs w:val="20"/>
        </w:rPr>
        <w:footnoteRef/>
      </w:r>
      <w:r w:rsidRPr="002B1652">
        <w:rPr>
          <w:rFonts w:ascii="Times New Roman" w:hAnsi="Times New Roman" w:cs="Times New Roman"/>
          <w:sz w:val="20"/>
          <w:szCs w:val="20"/>
        </w:rPr>
        <w:t xml:space="preserve"> Aimee L Bryant, 'Consent, autonomy, and the benefits of healthy limb amputation: examining the legality of surgically managing Bodily Integrity Identity Disorder in New Zealand' (2011) 8 Bioethical Inquiry 281, 282.</w:t>
      </w:r>
    </w:p>
  </w:footnote>
  <w:footnote w:id="170">
    <w:p w14:paraId="56F2AE74"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sidRPr="00745355">
        <w:rPr>
          <w:rFonts w:ascii="Times New Roman" w:hAnsi="Times New Roman" w:cs="Times New Roman"/>
          <w:sz w:val="20"/>
          <w:szCs w:val="20"/>
        </w:rPr>
        <w:instrText xml:space="preserve"> ADDIN EN.CITE &lt;EndNote&gt;&lt;Cite&gt;&lt;RecNum&gt;82&lt;/RecNum&gt;&lt;DisplayText&gt;&lt;style face="italic"&gt;Re T &lt;/style&gt;[1992] 4 All ER 649&lt;/DisplayText&gt;&lt;record&gt;&lt;rec-number&gt;82&lt;/rec-number&gt;&lt;foreign-keys&gt;&lt;key app="EN" db-id="wv2x95zrsx5d2qedsfpva296rdreessdz9va"&gt;82&lt;/key&gt;&lt;/foreign-keys&gt;&lt;ref-type name="Legal"&gt;40&lt;/ref-type&gt;&lt;contributors&gt;&lt;secondary-authors&gt;&lt;author&gt;UK&lt;/author&gt;&lt;/secondary-authors&gt;&lt;/contributors&gt;&lt;titles&gt;&lt;title&gt;&lt;style face="italic" font="default" size="100%"&gt;Re T &lt;/style&gt;&lt;style face="normal" font="default" size="100%"&gt;[1992] 4 All ER 649&lt;/style&gt;&lt;/title&gt;&lt;/titles&gt;&lt;dates&gt;&lt;/dates&gt;&lt;label&gt;Cases&lt;/label&gt;&lt;urls&gt;&lt;/urls&gt;&lt;/record&gt;&lt;/Cite&gt;&lt;/EndNote&gt;</w:instrText>
      </w:r>
      <w:r w:rsidRPr="00745355">
        <w:rPr>
          <w:rFonts w:ascii="Times New Roman" w:hAnsi="Times New Roman" w:cs="Times New Roman"/>
          <w:sz w:val="20"/>
          <w:szCs w:val="20"/>
        </w:rPr>
        <w:fldChar w:fldCharType="separate"/>
      </w:r>
      <w:proofErr w:type="gramStart"/>
      <w:r w:rsidRPr="00745355">
        <w:rPr>
          <w:rFonts w:ascii="Times New Roman" w:hAnsi="Times New Roman" w:cs="Times New Roman"/>
          <w:i/>
          <w:noProof/>
          <w:sz w:val="20"/>
          <w:szCs w:val="20"/>
        </w:rPr>
        <w:t xml:space="preserve">Re T </w:t>
      </w:r>
      <w:r w:rsidRPr="00745355">
        <w:rPr>
          <w:rFonts w:ascii="Times New Roman" w:hAnsi="Times New Roman" w:cs="Times New Roman"/>
          <w:noProof/>
          <w:sz w:val="20"/>
          <w:szCs w:val="20"/>
        </w:rPr>
        <w:t>[1992] 4 All ER 649</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71">
    <w:p w14:paraId="371B70B5" w14:textId="77777777"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proofErr w:type="gramStart"/>
      <w:r>
        <w:rPr>
          <w:rFonts w:ascii="Times New Roman" w:hAnsi="Times New Roman" w:cs="Times New Roman"/>
          <w:sz w:val="20"/>
          <w:szCs w:val="20"/>
          <w:lang w:val="en-US"/>
        </w:rPr>
        <w:t xml:space="preserve">Ibid </w:t>
      </w:r>
      <w:r w:rsidRPr="00745355">
        <w:rPr>
          <w:rFonts w:ascii="Times New Roman" w:hAnsi="Times New Roman" w:cs="Times New Roman"/>
          <w:sz w:val="20"/>
          <w:szCs w:val="20"/>
          <w:lang w:val="en-US"/>
        </w:rPr>
        <w:t>[26].</w:t>
      </w:r>
      <w:proofErr w:type="gramEnd"/>
    </w:p>
  </w:footnote>
  <w:footnote w:id="172">
    <w:p w14:paraId="32BF9E0E" w14:textId="2244E32A" w:rsidR="00CB3EE4" w:rsidRPr="00745355" w:rsidRDefault="00CB3EE4" w:rsidP="00527940">
      <w:pPr>
        <w:pStyle w:val="FootnoteText"/>
        <w:rPr>
          <w:rFonts w:ascii="Times New Roman" w:hAnsi="Times New Roman" w:cs="Times New Roman"/>
          <w:sz w:val="20"/>
          <w:szCs w:val="20"/>
          <w:lang w:val="en-US"/>
        </w:rPr>
      </w:pPr>
      <w:r w:rsidRPr="00745355">
        <w:rPr>
          <w:rStyle w:val="FootnoteReference"/>
          <w:rFonts w:ascii="Times New Roman" w:hAnsi="Times New Roman" w:cs="Times New Roman"/>
          <w:sz w:val="20"/>
          <w:szCs w:val="20"/>
        </w:rPr>
        <w:footnoteRef/>
      </w:r>
      <w:r w:rsidRPr="00745355">
        <w:rPr>
          <w:rFonts w:ascii="Times New Roman" w:hAnsi="Times New Roman" w:cs="Times New Roman"/>
          <w:sz w:val="20"/>
          <w:szCs w:val="20"/>
        </w:rPr>
        <w:t xml:space="preserve"> </w:t>
      </w:r>
      <w:r w:rsidRPr="0074535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&lt;EndNote&gt;&lt;Cite&gt;&lt;Author&gt;Bryant&lt;/Author&gt;&lt;Year&gt;2011&lt;/Year&gt;&lt;RecNum&gt;10&lt;/RecNum&gt;&lt;Suffix&gt; 44`, 282&lt;/Suffix&gt;&lt;DisplayText&gt;Bryant, above n 44, 282&lt;/DisplayText&gt;&lt;record&gt;&lt;rec-number&gt;10&lt;/rec-number&gt;&lt;foreign-keys&gt;&lt;key app="EN" db-id="wv2x95zrsx5d2qedsfpva296rdreessdz9va"&gt;10&lt;/key&gt;&lt;/foreign-keys&gt;&lt;ref-type name="Journal Article"&gt;17&lt;/ref-type&gt;&lt;contributors&gt;&lt;authors&gt;&lt;author&gt;Aimee L Bryant&lt;/author&gt;&lt;/authors&gt;&lt;/contributors&gt;&lt;titles&gt;&lt;title&gt;Consent, autonomy, and the benefits of healthy limb amputation: examining the legality of surgically managing Bodily Integrity Identity Disorder in New Zealand&lt;/title&gt;&lt;secondary-title&gt;Bioethical Inquiry&lt;/secondary-title&gt;&lt;/titles&gt;&lt;periodical&gt;&lt;full-title&gt;Bioethical Inquiry&lt;/full-title&gt;&lt;/periodical&gt;&lt;pages&gt;281&lt;/pages&gt;&lt;volume&gt;8&lt;/volume&gt;&lt;dates&gt;&lt;year&gt;2011&lt;/year&gt;&lt;/dates&gt;&lt;label&gt;Articles/ Books/ Reports&lt;/label&gt;&lt;urls&gt;&lt;/urls&gt;&lt;/record&gt;&lt;/Cite&gt;&lt;/EndNote&gt;</w:instrText>
      </w:r>
      <w:r w:rsidRPr="00745355">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Bryant, above n 44, 282</w:t>
      </w:r>
      <w:r w:rsidRPr="00745355">
        <w:rPr>
          <w:rFonts w:ascii="Times New Roman" w:hAnsi="Times New Roman" w:cs="Times New Roman"/>
          <w:sz w:val="20"/>
          <w:szCs w:val="20"/>
        </w:rPr>
        <w:fldChar w:fldCharType="end"/>
      </w:r>
      <w:r w:rsidRPr="00745355">
        <w:rPr>
          <w:rFonts w:ascii="Times New Roman" w:hAnsi="Times New Roman" w:cs="Times New Roman"/>
          <w:sz w:val="20"/>
          <w:szCs w:val="20"/>
        </w:rPr>
        <w:t>.</w:t>
      </w:r>
      <w:proofErr w:type="gramEnd"/>
    </w:p>
  </w:footnote>
  <w:footnote w:id="173">
    <w:p w14:paraId="2DCE818F" w14:textId="5D44C4E0" w:rsidR="00CB3EE4" w:rsidRPr="00E05B05" w:rsidRDefault="00CB3EE4">
      <w:pPr>
        <w:pStyle w:val="FootnoteText"/>
        <w:rPr>
          <w:lang w:val="en-US"/>
        </w:rPr>
      </w:pPr>
      <w:r w:rsidRPr="00E05B05">
        <w:rPr>
          <w:rStyle w:val="FootnoteReference"/>
          <w:rFonts w:ascii="Times New Roman" w:hAnsi="Times New Roman" w:cs="Times New Roman"/>
          <w:sz w:val="20"/>
          <w:szCs w:val="20"/>
        </w:rPr>
        <w:footnoteRef/>
      </w:r>
      <w:r w:rsidRPr="00E05B05">
        <w:rPr>
          <w:rFonts w:ascii="Times New Roman" w:hAnsi="Times New Roman" w:cs="Times New Roman"/>
          <w:sz w:val="20"/>
          <w:szCs w:val="20"/>
        </w:rPr>
        <w:t xml:space="preserve"> </w:t>
      </w:r>
      <w:r w:rsidRPr="00E05B05">
        <w:rPr>
          <w:rFonts w:ascii="Times New Roman" w:hAnsi="Times New Roman" w:cs="Times New Roman"/>
          <w:noProof/>
          <w:sz w:val="20"/>
          <w:szCs w:val="20"/>
        </w:rPr>
        <w:t>Meredith</w:t>
      </w:r>
      <w:r w:rsidRPr="002C6088">
        <w:rPr>
          <w:rFonts w:ascii="Times New Roman" w:hAnsi="Times New Roman" w:cs="Times New Roman"/>
          <w:noProof/>
          <w:sz w:val="20"/>
          <w:szCs w:val="20"/>
        </w:rPr>
        <w:t xml:space="preserve"> Blake, 'Doctors liability for homocide under the WA Criminal Code: defining the role of defences' (2011) 35 </w:t>
      </w:r>
      <w:r w:rsidRPr="002C6088">
        <w:rPr>
          <w:rFonts w:ascii="Times New Roman" w:hAnsi="Times New Roman" w:cs="Times New Roman"/>
          <w:i/>
          <w:noProof/>
          <w:sz w:val="20"/>
          <w:szCs w:val="20"/>
        </w:rPr>
        <w:t>University of Western Australia Law Review</w:t>
      </w:r>
      <w:r w:rsidRPr="002C6088">
        <w:rPr>
          <w:rFonts w:ascii="Times New Roman" w:hAnsi="Times New Roman" w:cs="Times New Roman"/>
          <w:noProof/>
          <w:sz w:val="20"/>
          <w:szCs w:val="20"/>
        </w:rPr>
        <w:t xml:space="preserve"> 287</w:t>
      </w:r>
      <w:r>
        <w:rPr>
          <w:rFonts w:ascii="Times New Roman" w:hAnsi="Times New Roman" w:cs="Times New Roman"/>
          <w:noProof/>
          <w:sz w:val="20"/>
          <w:szCs w:val="20"/>
        </w:rPr>
        <w:t>, 291.</w:t>
      </w:r>
    </w:p>
  </w:footnote>
  <w:footnote w:id="174">
    <w:p w14:paraId="6E4B3CD6" w14:textId="77777777"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&lt;EndNote&gt;&lt;Cite&gt;&lt;RecNum&gt;43&lt;/RecNum&gt;&lt;DisplayText&gt;Western Australia, &lt;style face="italic"&gt;Parliamentary Debates, &lt;/style&gt;Legislative Council, 1 April 1998, 1192/1 (Hon Peter Foss, Attorney-General)&lt;/DisplayText&gt;&lt;record&gt;&lt;rec-number&gt;43&lt;/rec-number&gt;&lt;foreign-keys&gt;&lt;key app="EN" db-id="wv2x95zrsx5d2qedsfpva296rdreessdz9va"&gt;43&lt;/key&gt;&lt;/foreign-keys&gt;&lt;ref-type name="Legal"&gt;40&lt;/ref-type&gt;&lt;contributors&gt;&lt;/contributors&gt;&lt;titles&gt;&lt;title&gt;&lt;style face="normal" font="default" size="100%"&gt;Western Australia, &lt;/style&gt;&lt;style face="italic" font="default" size="100%"&gt;Parliamentary Debates, &lt;/style&gt;&lt;style face="normal" font="default" size="100%"&gt;Legislative Council, 1 April 1998, 1192/1 (Hon Peter Foss, Attorney-General)&lt;/style&gt;&lt;/title&gt;&lt;/titles&gt;&lt;dates&gt;&lt;/dates&gt;&lt;label&gt;Other&lt;/label&gt;&lt;urls&gt;&lt;/urls&gt;&lt;/record&gt;&lt;/Cite&gt;&lt;/EndNote&gt;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proofErr w:type="gramStart"/>
      <w:r w:rsidRPr="005954DC">
        <w:rPr>
          <w:rFonts w:ascii="Times New Roman" w:hAnsi="Times New Roman" w:cs="Times New Roman"/>
          <w:noProof/>
          <w:sz w:val="20"/>
          <w:szCs w:val="20"/>
        </w:rPr>
        <w:t xml:space="preserve">Western Australia, </w:t>
      </w:r>
      <w:r w:rsidRPr="005954DC">
        <w:rPr>
          <w:rFonts w:ascii="Times New Roman" w:hAnsi="Times New Roman" w:cs="Times New Roman"/>
          <w:i/>
          <w:noProof/>
          <w:sz w:val="20"/>
          <w:szCs w:val="20"/>
        </w:rPr>
        <w:t xml:space="preserve">Parliamentary Debates, </w:t>
      </w:r>
      <w:r w:rsidRPr="005954DC">
        <w:rPr>
          <w:rFonts w:ascii="Times New Roman" w:hAnsi="Times New Roman" w:cs="Times New Roman"/>
          <w:noProof/>
          <w:sz w:val="20"/>
          <w:szCs w:val="20"/>
        </w:rPr>
        <w:t>Legislative Council, 1 April 1998, 1192/1 (Hon Peter Foss, Attorney-General)</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175">
    <w:p w14:paraId="5769C12C" w14:textId="77777777" w:rsidR="00CB3EE4" w:rsidRPr="005954DC" w:rsidRDefault="00CB3EE4" w:rsidP="00527940">
      <w:pPr>
        <w:pStyle w:val="FootnoteText"/>
        <w:rPr>
          <w:rFonts w:ascii="Times New Roman" w:hAnsi="Times New Roman" w:cs="Times New Roman"/>
          <w:i/>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sidRPr="005954DC">
        <w:rPr>
          <w:rFonts w:ascii="Times New Roman" w:hAnsi="Times New Roman" w:cs="Times New Roman"/>
          <w:sz w:val="20"/>
          <w:szCs w:val="20"/>
        </w:rPr>
        <w:instrText xml:space="preserve"> ADDIN EN.CITE &lt;EndNote&gt;&lt;Cite&gt;&lt;RecNum&gt;53&lt;/RecNum&gt;&lt;DisplayText&gt;&lt;style face="italic"&gt;Acts Amendment (Consent to Medical Treatment) Act 2008 &lt;/style&gt;(WA)&lt;/DisplayText&gt;&lt;record&gt;&lt;rec-number&gt;53&lt;/rec-number&gt;&lt;foreign-keys&gt;&lt;key app="EN" db-id="wv2x95zrsx5d2qedsfpva296rdreessdz9va"&gt;53&lt;/key&gt;&lt;/foreign-keys&gt;&lt;ref-type name="Legal"&gt;40&lt;/ref-type&gt;&lt;contributors&gt;&lt;/contributors&gt;&lt;titles&gt;&lt;title&gt;&lt;style face="italic" font="default" size="100%"&gt;Acts Amendment (Consent to Medical Treatment) Act 2008 &lt;/style&gt;&lt;style face="normal" font="default" size="100%"&gt;(WA)&lt;/style&gt;&lt;/title&gt;&lt;/titles&gt;&lt;dates&gt;&lt;/dates&gt;&lt;label&gt;Legislation&lt;/label&gt;&lt;urls&gt;&lt;/urls&gt;&lt;/record&gt;&lt;/Cite&gt;&lt;/EndNote&gt;</w:instrText>
      </w:r>
      <w:r w:rsidRPr="005954DC">
        <w:rPr>
          <w:rFonts w:ascii="Times New Roman" w:hAnsi="Times New Roman" w:cs="Times New Roman"/>
          <w:sz w:val="20"/>
          <w:szCs w:val="20"/>
        </w:rPr>
        <w:fldChar w:fldCharType="separate"/>
      </w:r>
      <w:r w:rsidRPr="005954DC">
        <w:rPr>
          <w:rFonts w:ascii="Times New Roman" w:hAnsi="Times New Roman" w:cs="Times New Roman"/>
          <w:i/>
          <w:noProof/>
          <w:sz w:val="20"/>
          <w:szCs w:val="20"/>
        </w:rPr>
        <w:t xml:space="preserve">Acts Amendment (Consent to Medical Treatment) Act 2008 </w:t>
      </w:r>
      <w:r w:rsidRPr="005954DC">
        <w:rPr>
          <w:rFonts w:ascii="Times New Roman" w:hAnsi="Times New Roman" w:cs="Times New Roman"/>
          <w:noProof/>
          <w:sz w:val="20"/>
          <w:szCs w:val="20"/>
        </w:rPr>
        <w:t>(WA)</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 xml:space="preserve">. This Act inserted subsection 2 of s 259, and also made significant changes to the </w:t>
      </w:r>
      <w:r w:rsidRPr="005954DC">
        <w:rPr>
          <w:rFonts w:ascii="Times New Roman" w:hAnsi="Times New Roman" w:cs="Times New Roman"/>
          <w:i/>
          <w:sz w:val="20"/>
          <w:szCs w:val="20"/>
        </w:rPr>
        <w:t xml:space="preserve">Guardianship and Administration Act 1990 </w:t>
      </w:r>
      <w:r w:rsidRPr="005954DC">
        <w:rPr>
          <w:rFonts w:ascii="Times New Roman" w:hAnsi="Times New Roman" w:cs="Times New Roman"/>
          <w:sz w:val="20"/>
          <w:szCs w:val="20"/>
        </w:rPr>
        <w:t>(WA)</w:t>
      </w:r>
      <w:r w:rsidRPr="005954DC">
        <w:rPr>
          <w:rFonts w:ascii="Times New Roman" w:hAnsi="Times New Roman" w:cs="Times New Roman"/>
          <w:i/>
          <w:sz w:val="20"/>
          <w:szCs w:val="20"/>
        </w:rPr>
        <w:t>.</w:t>
      </w:r>
    </w:p>
  </w:footnote>
  <w:footnote w:id="176">
    <w:p w14:paraId="0F249053" w14:textId="77777777" w:rsidR="00CB3EE4" w:rsidRPr="005954DC" w:rsidRDefault="00CB3EE4" w:rsidP="00527940">
      <w:pPr>
        <w:pStyle w:val="FootnoteText"/>
        <w:rPr>
          <w:rFonts w:ascii="Times New Roman" w:hAnsi="Times New Roman" w:cs="Times New Roman"/>
          <w:sz w:val="20"/>
          <w:szCs w:val="20"/>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&lt;EndNote&gt;&lt;Cite&gt;&lt;RecNum&gt;54&lt;/RecNum&gt;&lt;DisplayText&gt;Western Australia, &lt;style face="italic"&gt;Parliamentary Debates, &lt;/style&gt;Legislative Council, 6 December 2006, 9244-9245 (Hon Sue Ellery, Parliamentary Secretary)&lt;/DisplayText&gt;&lt;record&gt;&lt;rec-number&gt;54&lt;/rec-number&gt;&lt;foreign-keys&gt;&lt;key app="EN" db-id="wv2x95zrsx5d2qedsfpva296rdreessdz9va"&gt;54&lt;/key&gt;&lt;/foreign-keys&gt;&lt;ref-type name="Legal"&gt;40&lt;/ref-type&gt;&lt;contributors&gt;&lt;/contributors&gt;&lt;titles&gt;&lt;title&gt;&lt;style face="normal" font="default" size="100%"&gt;Western Australia, &lt;/style&gt;&lt;style face="italic" font="default" size="100%"&gt;Parliamentary Debates, &lt;/style&gt;&lt;style face="normal" font="default" size="100%"&gt;Legislative Council, 6 December 2006, 9244-9245 (Hon Sue Ellery, Parliamentary Secretary)&lt;/style&gt;&lt;/title&gt;&lt;/titles&gt;&lt;dates&gt;&lt;/dates&gt;&lt;label&gt;Other&lt;/label&gt;&lt;urls&gt;&lt;/urls&gt;&lt;/record&gt;&lt;/Cite&gt;&lt;/EndNote&gt;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proofErr w:type="gramStart"/>
      <w:r w:rsidRPr="005954DC">
        <w:rPr>
          <w:rFonts w:ascii="Times New Roman" w:hAnsi="Times New Roman" w:cs="Times New Roman"/>
          <w:noProof/>
          <w:sz w:val="20"/>
          <w:szCs w:val="20"/>
        </w:rPr>
        <w:t xml:space="preserve">Western Australia, </w:t>
      </w:r>
      <w:r w:rsidRPr="005954DC">
        <w:rPr>
          <w:rFonts w:ascii="Times New Roman" w:hAnsi="Times New Roman" w:cs="Times New Roman"/>
          <w:i/>
          <w:noProof/>
          <w:sz w:val="20"/>
          <w:szCs w:val="20"/>
        </w:rPr>
        <w:t xml:space="preserve">Parliamentary Debates, </w:t>
      </w:r>
      <w:r w:rsidRPr="005954DC">
        <w:rPr>
          <w:rFonts w:ascii="Times New Roman" w:hAnsi="Times New Roman" w:cs="Times New Roman"/>
          <w:noProof/>
          <w:sz w:val="20"/>
          <w:szCs w:val="20"/>
        </w:rPr>
        <w:t>Legislative Council, 6 December 2006, 9244-9245 (Hon Sue Ellery, Parliamentary Secretary)</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177">
    <w:p w14:paraId="08C183BE" w14:textId="257FC918" w:rsidR="00CB3EE4" w:rsidRPr="00750450" w:rsidRDefault="00CB3EE4" w:rsidP="00527940">
      <w:pPr>
        <w:pStyle w:val="FootnoteText"/>
        <w:rPr>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&lt;EndNote&gt;&lt;Cite&gt;&lt;Author&gt;Blake&lt;/Author&gt;&lt;Year&gt;2011&lt;/Year&gt;&lt;RecNum&gt;17&lt;/RecNum&gt;&lt;Suffix&gt; 1`, 312&lt;/Suffix&gt;&lt;DisplayText&gt;Blake, above n 1, 312&lt;/DisplayText&gt;&lt;record&gt;&lt;rec-number&gt;17&lt;/rec-number&gt;&lt;foreign-keys&gt;&lt;key app="EN" db-id="wv2x95zrsx5d2qedsfpva296rdreessdz9va"&gt;17&lt;/key&gt;&lt;/foreign-keys&gt;&lt;ref-type name="Journal Article"&gt;17&lt;/ref-type&gt;&lt;contributors&gt;&lt;authors&gt;&lt;author&gt;Meredith Blake&lt;/author&gt;&lt;/authors&gt;&lt;/contributors&gt;&lt;titles&gt;&lt;title&gt;Doctors liability for homocide under the WA Criminal Code: defining the role of defences&lt;/title&gt;&lt;secondary-title&gt;University of Western Australia Law Review&lt;/secondary-title&gt;&lt;/titles&gt;&lt;periodical&gt;&lt;full-title&gt;University of Western Australia Law Review&lt;/full-title&gt;&lt;/periodical&gt;&lt;pages&gt;287&lt;/pages&gt;&lt;volume&gt;35&lt;/volume&gt;&lt;dates&gt;&lt;year&gt;2011&lt;/year&gt;&lt;/dates&gt;&lt;label&gt;Articles/ Books/ Reports&lt;/label&gt;&lt;urls&gt;&lt;/urls&gt;&lt;/record&gt;&lt;/Cite&gt;&lt;/EndNote&gt;</w:instrText>
      </w:r>
      <w:r w:rsidRPr="005954DC">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Blake, above n 1, 312</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178">
    <w:p w14:paraId="02E7BD5C" w14:textId="77777777"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&lt;EndNote&gt;&lt;Cite&gt;&lt;Author&gt;Blake&lt;/Author&gt;&lt;Year&gt;2011&lt;/Year&gt;&lt;RecNum&gt;17&lt;/RecNum&gt;&lt;Suffix&gt; 313&lt;/Suffix&gt;&lt;DisplayText&gt;Ibid 313&lt;/DisplayText&gt;&lt;record&gt;&lt;rec-number&gt;17&lt;/rec-number&gt;&lt;foreign-keys&gt;&lt;key app="EN" db-id="wv2x95zrsx5d2qedsfpva296rdreessdz9va"&gt;17&lt;/key&gt;&lt;/foreign-keys&gt;&lt;ref-type name="Journal Article"&gt;17&lt;/ref-type&gt;&lt;contributors&gt;&lt;authors&gt;&lt;author&gt;Meredith Blake&lt;/author&gt;&lt;/authors&gt;&lt;/contributors&gt;&lt;titles&gt;&lt;title&gt;Doctors liability for homocide under the WA Criminal Code: defining the role of defences&lt;/title&gt;&lt;secondary-title&gt;University of Western Australia Law Review&lt;/secondary-title&gt;&lt;/titles&gt;&lt;periodical&gt;&lt;full-title&gt;University of Western Australia Law Review&lt;/full-title&gt;&lt;/periodical&gt;&lt;pages&gt;287&lt;/pages&gt;&lt;volume&gt;35&lt;/volume&gt;&lt;dates&gt;&lt;year&gt;2011&lt;/year&gt;&lt;/dates&gt;&lt;label&gt;Articles/ Books/ Reports&lt;/label&gt;&lt;urls&gt;&lt;/urls&gt;&lt;/record&gt;&lt;/Cite&gt;&lt;/EndNote&gt;</w:instrText>
      </w:r>
      <w:r w:rsidRPr="005954DC">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313</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179">
    <w:p w14:paraId="0F5821C8" w14:textId="61A53595" w:rsidR="00CB3EE4" w:rsidRPr="003E6513" w:rsidRDefault="00CB3EE4" w:rsidP="00527940">
      <w:pPr>
        <w:pStyle w:val="FootnoteText"/>
        <w:rPr>
          <w:rFonts w:ascii="Times New Roman" w:hAnsi="Times New Roman" w:cs="Times New Roman"/>
          <w:sz w:val="20"/>
          <w:szCs w:val="20"/>
          <w:lang w:val="en-US"/>
        </w:rPr>
      </w:pPr>
      <w:r w:rsidRPr="003E6513">
        <w:rPr>
          <w:rStyle w:val="FootnoteReference"/>
          <w:rFonts w:ascii="Times New Roman" w:hAnsi="Times New Roman" w:cs="Times New Roman"/>
          <w:sz w:val="20"/>
          <w:szCs w:val="20"/>
        </w:rPr>
        <w:footnoteRef/>
      </w:r>
      <w:r w:rsidRPr="003E6513">
        <w:rPr>
          <w:rFonts w:ascii="Times New Roman" w:hAnsi="Times New Roman" w:cs="Times New Roman"/>
          <w:sz w:val="20"/>
          <w:szCs w:val="20"/>
        </w:rPr>
        <w:t xml:space="preserve"> </w:t>
      </w:r>
      <w:r w:rsidRPr="003E6513">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&lt;EndNote&gt;&lt;Cite&gt;&lt;RecNum&gt;22&lt;/RecNum&gt;&lt;Suffix&gt;`, 259&lt;/Suffix&gt;&lt;DisplayText&gt;&lt;style face="italic"&gt;Marion&amp;apos;s Case &lt;/style&gt;(1992) 175 CLR 218, 259&lt;/DisplayText&gt;&lt;record&gt;&lt;rec-number&gt;22&lt;/rec-number&gt;&lt;foreign-keys&gt;&lt;key app="EN" db-id="wv2x95zrsx5d2qedsfpva296rdreessdz9va"&gt;22&lt;/key&gt;&lt;/foreign-keys&gt;&lt;ref-type name="Legal"&gt;40&lt;/ref-type&gt;&lt;contributors&gt;&lt;secondary-authors&gt;&lt;author&gt;WA&lt;/author&gt;&lt;/secondary-authors&gt;&lt;/contributors&gt;&lt;titles&gt;&lt;title&gt;&lt;style face="italic" font="default" size="100%"&gt;Secretary, Department of Health and Community Services v JWB and SMB &lt;/style&gt;&lt;style face="normal" font="default" size="100%"&gt;(1992) 175 CLR 218&lt;/style&gt;&lt;/title&gt;&lt;short-title&gt;&lt;style face="italic" font="default" size="100%"&gt;Marion&amp;apos;s Case &lt;/style&gt;&lt;style face="normal" font="default" size="100%"&gt;(1992) 175 CLR 218&lt;/style&gt;&lt;/short-title&gt;&lt;/titles&gt;&lt;dates&gt;&lt;/dates&gt;&lt;label&gt;Cases&lt;/label&gt;&lt;urls&gt;&lt;/urls&gt;&lt;/record&gt;&lt;/Cite&gt;&lt;/EndNote&gt;</w:instrText>
      </w:r>
      <w:r w:rsidRPr="003E6513">
        <w:rPr>
          <w:rFonts w:ascii="Times New Roman" w:hAnsi="Times New Roman" w:cs="Times New Roman"/>
          <w:sz w:val="20"/>
          <w:szCs w:val="20"/>
        </w:rPr>
        <w:fldChar w:fldCharType="separate"/>
      </w:r>
      <w:r w:rsidRPr="00B367EC">
        <w:rPr>
          <w:rFonts w:ascii="Times New Roman" w:hAnsi="Times New Roman" w:cs="Times New Roman"/>
          <w:i/>
          <w:noProof/>
          <w:sz w:val="20"/>
          <w:szCs w:val="20"/>
        </w:rPr>
        <w:t xml:space="preserve">Marion's Case </w:t>
      </w:r>
      <w:r>
        <w:rPr>
          <w:rFonts w:ascii="Times New Roman" w:hAnsi="Times New Roman" w:cs="Times New Roman"/>
          <w:noProof/>
          <w:sz w:val="20"/>
          <w:szCs w:val="20"/>
        </w:rPr>
        <w:t>(1992) 175 CLR 218, 259</w:t>
      </w:r>
      <w:r w:rsidRPr="003E6513">
        <w:rPr>
          <w:rFonts w:ascii="Times New Roman" w:hAnsi="Times New Roman" w:cs="Times New Roman"/>
          <w:sz w:val="20"/>
          <w:szCs w:val="20"/>
        </w:rPr>
        <w:fldChar w:fldCharType="end"/>
      </w:r>
      <w:r>
        <w:rPr>
          <w:rFonts w:ascii="Times New Roman" w:hAnsi="Times New Roman" w:cs="Times New Roman"/>
          <w:sz w:val="20"/>
          <w:szCs w:val="20"/>
        </w:rPr>
        <w:t xml:space="preserve">. </w:t>
      </w:r>
    </w:p>
  </w:footnote>
  <w:footnote w:id="180">
    <w:p w14:paraId="4314A158" w14:textId="77777777"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sidRPr="005954DC">
        <w:rPr>
          <w:rFonts w:ascii="Times New Roman" w:hAnsi="Times New Roman" w:cs="Times New Roman"/>
          <w:sz w:val="20"/>
          <w:szCs w:val="20"/>
        </w:rPr>
        <w:instrText xml:space="preserve"> ADDIN EN.CITE &lt;EndNote&gt;&lt;Cite&gt;&lt;RecNum&gt;67&lt;/RecNum&gt;&lt;DisplayText&gt;&lt;style face="italic"&gt;R v Brown &lt;/style&gt;[1994] 1 AC 212&lt;/DisplayText&gt;&lt;record&gt;&lt;rec-number&gt;67&lt;/rec-number&gt;&lt;foreign-keys&gt;&lt;key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Pr="005954DC">
        <w:rPr>
          <w:rFonts w:ascii="Times New Roman" w:hAnsi="Times New Roman" w:cs="Times New Roman"/>
          <w:sz w:val="20"/>
          <w:szCs w:val="20"/>
        </w:rPr>
        <w:fldChar w:fldCharType="separate"/>
      </w:r>
      <w:r w:rsidRPr="005954DC">
        <w:rPr>
          <w:rFonts w:ascii="Times New Roman" w:hAnsi="Times New Roman" w:cs="Times New Roman"/>
          <w:i/>
          <w:noProof/>
          <w:sz w:val="20"/>
          <w:szCs w:val="20"/>
        </w:rPr>
        <w:t xml:space="preserve">R v Brown </w:t>
      </w:r>
      <w:r w:rsidRPr="005954DC">
        <w:rPr>
          <w:rFonts w:ascii="Times New Roman" w:hAnsi="Times New Roman" w:cs="Times New Roman"/>
          <w:noProof/>
          <w:sz w:val="20"/>
          <w:szCs w:val="20"/>
        </w:rPr>
        <w:t>[1994] 1 AC 212</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
  </w:footnote>
  <w:footnote w:id="181">
    <w:p w14:paraId="097E737B" w14:textId="579E337B"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&lt;EndNote&gt;&lt;Cite&gt;&lt;RecNum&gt;72&lt;/RecNum&gt;&lt;Suffix&gt;`, 719&lt;/Suffix&gt;&lt;DisplayText&gt;&lt;style face="italic"&gt;Attorney-General&amp;apos;s Reference (No. 6 of 1980) &lt;/style&gt;[1981] QB 715, 719&lt;/DisplayText&gt;&lt;record&gt;&lt;rec-number&gt;72&lt;/rec-number&gt;&lt;foreign-keys&gt;&lt;key app="EN" db-id="wv2x95zrsx5d2qedsfpva296rdreessdz9va"&gt;72&lt;/key&gt;&lt;/foreign-keys&gt;&lt;ref-type name="Legal"&gt;40&lt;/ref-type&gt;&lt;contributors&gt;&lt;secondary-authors&gt;&lt;author&gt;UK&lt;/author&gt;&lt;/secondary-authors&gt;&lt;/contributors&gt;&lt;titles&gt;&lt;title&gt;&lt;style face="italic" font="default" size="100%"&gt;Attorney-General&amp;apos;s Reference (No. 6 of 1980) &lt;/style&gt;&lt;style face="normal" font="default" size="100%"&gt;[1981] QB 715&lt;/style&gt;&lt;/title&gt;&lt;/titles&gt;&lt;dates&gt;&lt;/dates&gt;&lt;label&gt;Cases&lt;/label&gt;&lt;urls&gt;&lt;/urls&gt;&lt;/record&gt;&lt;/Cite&gt;&lt;/EndNote&gt;</w:instrText>
      </w:r>
      <w:r w:rsidRPr="005954DC">
        <w:rPr>
          <w:rFonts w:ascii="Times New Roman" w:hAnsi="Times New Roman" w:cs="Times New Roman"/>
          <w:sz w:val="20"/>
          <w:szCs w:val="20"/>
        </w:rPr>
        <w:fldChar w:fldCharType="separate"/>
      </w:r>
      <w:proofErr w:type="gramStart"/>
      <w:r w:rsidRPr="00FD2652">
        <w:rPr>
          <w:rFonts w:ascii="Times New Roman" w:hAnsi="Times New Roman" w:cs="Times New Roman"/>
          <w:i/>
          <w:noProof/>
          <w:sz w:val="20"/>
          <w:szCs w:val="20"/>
        </w:rPr>
        <w:t xml:space="preserve">Attorney-General's Reference (No. 6 of 1980) </w:t>
      </w:r>
      <w:r>
        <w:rPr>
          <w:rFonts w:ascii="Times New Roman" w:hAnsi="Times New Roman" w:cs="Times New Roman"/>
          <w:noProof/>
          <w:sz w:val="20"/>
          <w:szCs w:val="20"/>
        </w:rPr>
        <w:t>[1981] QB 715, 719</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 xml:space="preserve"> (Lord Lane CJ).</w:t>
      </w:r>
      <w:proofErr w:type="gramEnd"/>
    </w:p>
  </w:footnote>
  <w:footnote w:id="182">
    <w:p w14:paraId="5320E63C" w14:textId="22C4B292"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&lt;EndNote&gt;&lt;Cite&gt;&lt;RecNum&gt;24&lt;/RecNum&gt;&lt;Suffix&gt;`, 889&lt;/Suffix&gt;&lt;DisplayText&gt;&lt;style face="italic"&gt;Airedale National Health Services Trust v Bland &lt;/style&gt;[1993] AC 789, 889&lt;/DisplayText&gt;&lt;record&gt;&lt;rec-number&gt;24&lt;/rec-number&gt;&lt;foreign-keys&gt;&lt;key app="EN" db-id="wv2x95zrsx5d2qedsfpva296rdreessdz9va"&gt;24&lt;/key&gt;&lt;/foreign-keys&gt;&lt;ref-type name="Legal"&gt;40&lt;/ref-type&gt;&lt;contributors&gt;&lt;secondary-authors&gt;&lt;author&gt;UK&lt;/author&gt;&lt;/secondary-authors&gt;&lt;/contributors&gt;&lt;titles&gt;&lt;title&gt;&lt;style face="italic" font="default" size="100%"&gt;Airedale National Health Services Trust v Bland &lt;/style&gt;&lt;style face="normal" font="default" size="100%"&gt;[1993] AC 789&lt;/style&gt;&lt;/title&gt;&lt;/titles&gt;&lt;dates&gt;&lt;/dates&gt;&lt;label&gt;Cases&lt;/label&gt;&lt;urls&gt;&lt;/urls&gt;&lt;/record&gt;&lt;/Cite&gt;&lt;/EndNote&gt;</w:instrText>
      </w:r>
      <w:r w:rsidRPr="005954DC">
        <w:rPr>
          <w:rFonts w:ascii="Times New Roman" w:hAnsi="Times New Roman" w:cs="Times New Roman"/>
          <w:sz w:val="20"/>
          <w:szCs w:val="20"/>
        </w:rPr>
        <w:fldChar w:fldCharType="separate"/>
      </w:r>
      <w:r w:rsidRPr="0085501C">
        <w:rPr>
          <w:rFonts w:ascii="Times New Roman" w:hAnsi="Times New Roman" w:cs="Times New Roman"/>
          <w:i/>
          <w:noProof/>
          <w:sz w:val="20"/>
          <w:szCs w:val="20"/>
        </w:rPr>
        <w:t xml:space="preserve">Airedale National Health Services Trust v Bland </w:t>
      </w:r>
      <w:r>
        <w:rPr>
          <w:rFonts w:ascii="Times New Roman" w:hAnsi="Times New Roman" w:cs="Times New Roman"/>
          <w:noProof/>
          <w:sz w:val="20"/>
          <w:szCs w:val="20"/>
        </w:rPr>
        <w:t>[1993] AC 789, 889</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 xml:space="preserve"> (Lord </w:t>
      </w:r>
      <w:proofErr w:type="spellStart"/>
      <w:r w:rsidRPr="005954DC">
        <w:rPr>
          <w:rFonts w:ascii="Times New Roman" w:hAnsi="Times New Roman" w:cs="Times New Roman"/>
          <w:sz w:val="20"/>
          <w:szCs w:val="20"/>
        </w:rPr>
        <w:t>Mustill</w:t>
      </w:r>
      <w:proofErr w:type="spellEnd"/>
      <w:r w:rsidRPr="005954DC">
        <w:rPr>
          <w:rFonts w:ascii="Times New Roman" w:hAnsi="Times New Roman" w:cs="Times New Roman"/>
          <w:sz w:val="20"/>
          <w:szCs w:val="20"/>
        </w:rPr>
        <w:t>).</w:t>
      </w:r>
    </w:p>
  </w:footnote>
  <w:footnote w:id="183">
    <w:p w14:paraId="302D809D" w14:textId="77777777" w:rsidR="00CB3EE4" w:rsidRPr="00101939" w:rsidRDefault="00CB3EE4" w:rsidP="00527940">
      <w:pPr>
        <w:pStyle w:val="FootnoteText"/>
        <w:rPr>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sidRPr="005954DC">
        <w:rPr>
          <w:rFonts w:ascii="Times New Roman" w:hAnsi="Times New Roman" w:cs="Times New Roman"/>
          <w:sz w:val="20"/>
          <w:szCs w:val="20"/>
        </w:rPr>
        <w:instrText xml:space="preserve"> ADDIN EN.CITE &lt;EndNote&gt;&lt;Cite&gt;&lt;RecNum&gt;81&lt;/RecNum&gt;&lt;DisplayText&gt;&lt;style face="italic"&gt;R v Wilson &lt;/style&gt;[1997] QB 47&lt;/DisplayText&gt;&lt;record&gt;&lt;rec-number&gt;81&lt;/rec-number&gt;&lt;foreign-keys&gt;&lt;key app="EN" db-id="wv2x95zrsx5d2qedsfpva296rdreessdz9va"&gt;81&lt;/key&gt;&lt;/foreign-keys&gt;&lt;ref-type name="Legal"&gt;40&lt;/ref-type&gt;&lt;contributors&gt;&lt;secondary-authors&gt;&lt;author&gt;UK&lt;/author&gt;&lt;/secondary-authors&gt;&lt;/contributors&gt;&lt;titles&gt;&lt;title&gt;&lt;style face="italic" font="default" size="100%"&gt;R v Wilson &lt;/style&gt;&lt;style face="normal" font="default" size="100%"&gt;[1997] QB 47&lt;/style&gt;&lt;/title&gt;&lt;/titles&gt;&lt;dates&gt;&lt;/dates&gt;&lt;label&gt;Cases&lt;/label&gt;&lt;urls&gt;&lt;/urls&gt;&lt;/record&gt;&lt;/Cite&gt;&lt;/EndNote&gt;</w:instrText>
      </w:r>
      <w:r w:rsidRPr="005954DC">
        <w:rPr>
          <w:rFonts w:ascii="Times New Roman" w:hAnsi="Times New Roman" w:cs="Times New Roman"/>
          <w:sz w:val="20"/>
          <w:szCs w:val="20"/>
        </w:rPr>
        <w:fldChar w:fldCharType="separate"/>
      </w:r>
      <w:proofErr w:type="gramStart"/>
      <w:r w:rsidRPr="005954DC">
        <w:rPr>
          <w:rFonts w:ascii="Times New Roman" w:hAnsi="Times New Roman" w:cs="Times New Roman"/>
          <w:i/>
          <w:noProof/>
          <w:sz w:val="20"/>
          <w:szCs w:val="20"/>
        </w:rPr>
        <w:t xml:space="preserve">R v Wilson </w:t>
      </w:r>
      <w:r w:rsidRPr="005954DC">
        <w:rPr>
          <w:rFonts w:ascii="Times New Roman" w:hAnsi="Times New Roman" w:cs="Times New Roman"/>
          <w:noProof/>
          <w:sz w:val="20"/>
          <w:szCs w:val="20"/>
        </w:rPr>
        <w:t>[1997] QB 47</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184">
    <w:p w14:paraId="3DE73EFB" w14:textId="18DEFD0E" w:rsidR="00CB3EE4" w:rsidRPr="00E05B05" w:rsidRDefault="00CB3EE4">
      <w:pPr>
        <w:pStyle w:val="FootnoteText"/>
        <w:rPr>
          <w:lang w:val="en-US"/>
        </w:rPr>
      </w:pPr>
      <w:r w:rsidRPr="00E05B05">
        <w:rPr>
          <w:rStyle w:val="FootnoteReference"/>
          <w:rFonts w:ascii="Times New Roman" w:hAnsi="Times New Roman" w:cs="Times New Roman"/>
          <w:sz w:val="20"/>
          <w:szCs w:val="20"/>
        </w:rPr>
        <w:footnoteRef/>
      </w:r>
      <w:r>
        <w:t xml:space="preserve"> </w:t>
      </w:r>
      <w:r w:rsidRPr="00564B3D">
        <w:rPr>
          <w:rFonts w:ascii="Times New Roman" w:hAnsi="Times New Roman" w:cs="Times New Roman"/>
          <w:noProof/>
          <w:sz w:val="20"/>
          <w:szCs w:val="20"/>
        </w:rPr>
        <w:t xml:space="preserve">Jonathan Herring, </w:t>
      </w:r>
      <w:r w:rsidRPr="00564B3D">
        <w:rPr>
          <w:rFonts w:ascii="Times New Roman" w:hAnsi="Times New Roman" w:cs="Times New Roman"/>
          <w:i/>
          <w:noProof/>
          <w:sz w:val="20"/>
          <w:szCs w:val="20"/>
        </w:rPr>
        <w:t>Medical Law and Ethics</w:t>
      </w:r>
      <w:r w:rsidRPr="00564B3D">
        <w:rPr>
          <w:rFonts w:ascii="Times New Roman" w:hAnsi="Times New Roman" w:cs="Times New Roman"/>
          <w:noProof/>
          <w:sz w:val="20"/>
          <w:szCs w:val="20"/>
        </w:rPr>
        <w:t xml:space="preserve"> (Oxford University Press, 2nd ed, 2008)</w:t>
      </w:r>
      <w:r>
        <w:rPr>
          <w:rFonts w:ascii="Times New Roman" w:hAnsi="Times New Roman" w:cs="Times New Roman"/>
          <w:noProof/>
          <w:sz w:val="20"/>
          <w:szCs w:val="20"/>
        </w:rPr>
        <w:t xml:space="preserve"> 15.</w:t>
      </w:r>
    </w:p>
  </w:footnote>
  <w:footnote w:id="185">
    <w:p w14:paraId="17FCA629" w14:textId="222D5D31" w:rsidR="00CB3EE4" w:rsidRPr="00E05B05" w:rsidRDefault="00CB3EE4">
      <w:pPr>
        <w:pStyle w:val="FootnoteText"/>
        <w:rPr>
          <w:lang w:val="en-US"/>
        </w:rPr>
      </w:pPr>
      <w:r w:rsidRPr="00E05B05">
        <w:rPr>
          <w:rStyle w:val="FootnoteReference"/>
          <w:rFonts w:ascii="Times New Roman" w:hAnsi="Times New Roman" w:cs="Times New Roman"/>
          <w:sz w:val="20"/>
          <w:szCs w:val="20"/>
        </w:rPr>
        <w:footnoteRef/>
      </w:r>
      <w:r w:rsidRPr="00E05B05">
        <w:rPr>
          <w:rFonts w:ascii="Times New Roman" w:hAnsi="Times New Roman" w:cs="Times New Roman"/>
          <w:sz w:val="20"/>
          <w:szCs w:val="20"/>
        </w:rPr>
        <w:t xml:space="preserve"> </w:t>
      </w:r>
      <w:r w:rsidRPr="00564B3D">
        <w:rPr>
          <w:rFonts w:ascii="Times New Roman" w:hAnsi="Times New Roman" w:cs="Times New Roman"/>
          <w:noProof/>
          <w:sz w:val="20"/>
          <w:szCs w:val="20"/>
        </w:rPr>
        <w:t xml:space="preserve">Emily Jackson, </w:t>
      </w:r>
      <w:r w:rsidRPr="00564B3D">
        <w:rPr>
          <w:rFonts w:ascii="Times New Roman" w:hAnsi="Times New Roman" w:cs="Times New Roman"/>
          <w:i/>
          <w:noProof/>
          <w:sz w:val="20"/>
          <w:szCs w:val="20"/>
        </w:rPr>
        <w:t>Medical Law: Text, Cases and Commentary</w:t>
      </w:r>
      <w:r w:rsidRPr="00564B3D">
        <w:rPr>
          <w:rFonts w:ascii="Times New Roman" w:hAnsi="Times New Roman" w:cs="Times New Roman"/>
          <w:noProof/>
          <w:sz w:val="20"/>
          <w:szCs w:val="20"/>
        </w:rPr>
        <w:t xml:space="preserve"> (Oxford University Press, 2nd ed, 2010)</w:t>
      </w:r>
      <w:r>
        <w:rPr>
          <w:rFonts w:ascii="Times New Roman" w:hAnsi="Times New Roman" w:cs="Times New Roman"/>
          <w:noProof/>
          <w:sz w:val="20"/>
          <w:szCs w:val="20"/>
        </w:rPr>
        <w:t xml:space="preserve"> 13.</w:t>
      </w:r>
    </w:p>
  </w:footnote>
  <w:footnote w:id="186">
    <w:p w14:paraId="4E27CB1F" w14:textId="15BB8DB1" w:rsidR="00CB3EE4" w:rsidRPr="00E05B05" w:rsidRDefault="00CB3EE4">
      <w:pPr>
        <w:pStyle w:val="FootnoteText"/>
        <w:rPr>
          <w:lang w:val="en-US"/>
        </w:rPr>
      </w:pPr>
      <w:r w:rsidRPr="00E05B05">
        <w:rPr>
          <w:rStyle w:val="FootnoteReference"/>
          <w:rFonts w:ascii="Times New Roman" w:hAnsi="Times New Roman" w:cs="Times New Roman"/>
          <w:sz w:val="20"/>
          <w:szCs w:val="20"/>
        </w:rPr>
        <w:footnoteRef/>
      </w:r>
      <w:r w:rsidRPr="00E05B05">
        <w:rPr>
          <w:rFonts w:ascii="Times New Roman" w:hAnsi="Times New Roman" w:cs="Times New Roman"/>
          <w:sz w:val="20"/>
          <w:szCs w:val="20"/>
        </w:rPr>
        <w:t xml:space="preserve"> </w:t>
      </w:r>
      <w:r w:rsidRPr="00E05B05">
        <w:rPr>
          <w:rFonts w:ascii="Times New Roman" w:hAnsi="Times New Roman" w:cs="Times New Roman"/>
          <w:noProof/>
          <w:sz w:val="20"/>
          <w:szCs w:val="20"/>
        </w:rPr>
        <w:t>B</w:t>
      </w:r>
      <w:r w:rsidRPr="00824E69">
        <w:rPr>
          <w:rFonts w:ascii="Times New Roman" w:hAnsi="Times New Roman" w:cs="Times New Roman"/>
          <w:noProof/>
          <w:sz w:val="20"/>
          <w:szCs w:val="20"/>
        </w:rPr>
        <w:t xml:space="preserve">en White, Fiona McDonald and Lindy Willmott, </w:t>
      </w:r>
      <w:r w:rsidRPr="00824E69">
        <w:rPr>
          <w:rFonts w:ascii="Times New Roman" w:hAnsi="Times New Roman" w:cs="Times New Roman"/>
          <w:i/>
          <w:noProof/>
          <w:sz w:val="20"/>
          <w:szCs w:val="20"/>
        </w:rPr>
        <w:t>Health Law in Australia</w:t>
      </w:r>
      <w:r w:rsidRPr="00824E69">
        <w:rPr>
          <w:rFonts w:ascii="Times New Roman" w:hAnsi="Times New Roman" w:cs="Times New Roman"/>
          <w:noProof/>
          <w:sz w:val="20"/>
          <w:szCs w:val="20"/>
        </w:rPr>
        <w:t xml:space="preserve"> (Thomson Reuters, 2010)</w:t>
      </w:r>
      <w:r>
        <w:rPr>
          <w:rFonts w:ascii="Times New Roman" w:hAnsi="Times New Roman" w:cs="Times New Roman"/>
          <w:noProof/>
          <w:sz w:val="20"/>
          <w:szCs w:val="20"/>
        </w:rPr>
        <w:t xml:space="preserve"> 45.</w:t>
      </w:r>
    </w:p>
  </w:footnote>
  <w:footnote w:id="187">
    <w:p w14:paraId="5957BA9C" w14:textId="77777777" w:rsidR="00CB3EE4" w:rsidRPr="00BD229E" w:rsidRDefault="00CB3EE4" w:rsidP="00527940">
      <w:pPr>
        <w:pStyle w:val="FootnoteText"/>
        <w:rPr>
          <w:rFonts w:ascii="Times New Roman" w:hAnsi="Times New Roman" w:cs="Times New Roman"/>
          <w:sz w:val="20"/>
          <w:szCs w:val="20"/>
          <w:lang w:val="en-US"/>
        </w:rPr>
      </w:pPr>
      <w:r w:rsidRPr="00BD229E">
        <w:rPr>
          <w:rStyle w:val="FootnoteReference"/>
          <w:rFonts w:ascii="Times New Roman" w:hAnsi="Times New Roman" w:cs="Times New Roman"/>
          <w:sz w:val="20"/>
          <w:szCs w:val="20"/>
        </w:rPr>
        <w:footnoteRef/>
      </w:r>
      <w:r w:rsidRPr="00BD229E">
        <w:rPr>
          <w:rFonts w:ascii="Times New Roman" w:hAnsi="Times New Roman" w:cs="Times New Roman"/>
          <w:sz w:val="20"/>
          <w:szCs w:val="20"/>
        </w:rPr>
        <w:t xml:space="preserve"> </w:t>
      </w:r>
      <w:r w:rsidRPr="00BD229E">
        <w:rPr>
          <w:rFonts w:ascii="Times New Roman" w:hAnsi="Times New Roman" w:cs="Times New Roman"/>
          <w:sz w:val="20"/>
          <w:szCs w:val="20"/>
        </w:rPr>
        <w:fldChar w:fldCharType="begin"/>
      </w:r>
      <w:r w:rsidRPr="00BD229E">
        <w:rPr>
          <w:rFonts w:ascii="Times New Roman" w:hAnsi="Times New Roman" w:cs="Times New Roman"/>
          <w:sz w:val="20"/>
          <w:szCs w:val="20"/>
        </w:rPr>
        <w:instrText xml:space="preserve"> ADDIN EN.CITE &lt;EndNote&gt;&lt;Cite&gt;&lt;Author&gt;Smith&lt;/Author&gt;&lt;Year&gt;2009&lt;/Year&gt;&lt;RecNum&gt;101&lt;/RecNum&gt;&lt;Suffix&gt; 147`, 153&lt;/Suffix&gt;&lt;DisplayText&gt;Robert C Smith, &amp;apos;Less is More: Body Integrity Identity Disorder&amp;apos; in Stephen W Smith and Ronan Deazley (eds), &lt;style face="italic"&gt;The Legal, Medical and Cultural Regulation of the Body: Transformation and Transgression&lt;/style&gt; (Ashgate, 2009) 147, 153&lt;/DisplayText&gt;&lt;record&gt;&lt;rec-number&gt;101&lt;/rec-number&gt;&lt;foreign-keys&gt;&lt;key app="EN" db-id="wv2x95zrsx5d2qedsfpva296rdreessdz9va"&gt;101&lt;/key&gt;&lt;/foreign-keys&gt;&lt;ref-type name="Book Section"&gt;5&lt;/ref-type&gt;&lt;contributors&gt;&lt;authors&gt;&lt;author&gt;Robert C Smith&lt;/author&gt;&lt;/authors&gt;&lt;secondary-authors&gt;&lt;author&gt;Stephen W Smith&lt;/author&gt;&lt;author&gt;Ronan Deazley&lt;/author&gt;&lt;/secondary-authors&gt;&lt;/contributors&gt;&lt;titles&gt;&lt;title&gt;Less is More: Body Integrity Identity Disorder&lt;/title&gt;&lt;secondary-title&gt;The Legal, Medical and Cultural Regulation of the Body: Transformation and Transgression&lt;/secondary-title&gt;&lt;/titles&gt;&lt;dates&gt;&lt;year&gt;2009&lt;/year&gt;&lt;/dates&gt;&lt;publisher&gt;Ashgate&lt;/publisher&gt;&lt;label&gt;Articles/ Books/ Reports&lt;/label&gt;&lt;urls&gt;&lt;/urls&gt;&lt;/record&gt;&lt;/Cite&gt;&lt;/EndNote&gt;</w:instrText>
      </w:r>
      <w:r w:rsidRPr="00BD229E">
        <w:rPr>
          <w:rFonts w:ascii="Times New Roman" w:hAnsi="Times New Roman" w:cs="Times New Roman"/>
          <w:sz w:val="20"/>
          <w:szCs w:val="20"/>
        </w:rPr>
        <w:fldChar w:fldCharType="separate"/>
      </w:r>
      <w:r w:rsidRPr="00BD229E">
        <w:rPr>
          <w:rFonts w:ascii="Times New Roman" w:hAnsi="Times New Roman" w:cs="Times New Roman"/>
          <w:noProof/>
          <w:sz w:val="20"/>
          <w:szCs w:val="20"/>
        </w:rPr>
        <w:t xml:space="preserve">Robert C Smith, 'Less is More: Body Integrity Identity Disorder' in Stephen W Smith and Ronan Deazley (eds), </w:t>
      </w:r>
      <w:r w:rsidRPr="00BD229E">
        <w:rPr>
          <w:rFonts w:ascii="Times New Roman" w:hAnsi="Times New Roman" w:cs="Times New Roman"/>
          <w:i/>
          <w:noProof/>
          <w:sz w:val="20"/>
          <w:szCs w:val="20"/>
        </w:rPr>
        <w:t>The Legal, Medical and Cultural Regulation of the Body: Transformation and Transgression</w:t>
      </w:r>
      <w:r w:rsidRPr="00BD229E">
        <w:rPr>
          <w:rFonts w:ascii="Times New Roman" w:hAnsi="Times New Roman" w:cs="Times New Roman"/>
          <w:noProof/>
          <w:sz w:val="20"/>
          <w:szCs w:val="20"/>
        </w:rPr>
        <w:t xml:space="preserve"> (Ashgate, 2009) 147, 153</w:t>
      </w:r>
      <w:r w:rsidRPr="00BD229E">
        <w:rPr>
          <w:rFonts w:ascii="Times New Roman" w:hAnsi="Times New Roman" w:cs="Times New Roman"/>
          <w:sz w:val="20"/>
          <w:szCs w:val="20"/>
        </w:rPr>
        <w:fldChar w:fldCharType="end"/>
      </w:r>
      <w:r w:rsidRPr="00BD229E">
        <w:rPr>
          <w:rFonts w:ascii="Times New Roman" w:hAnsi="Times New Roman" w:cs="Times New Roman"/>
          <w:sz w:val="20"/>
          <w:szCs w:val="20"/>
        </w:rPr>
        <w:t>.</w:t>
      </w:r>
    </w:p>
  </w:footnote>
  <w:footnote w:id="188">
    <w:p w14:paraId="2348A252" w14:textId="1A8208C3" w:rsidR="00CB3EE4" w:rsidRPr="002748F2" w:rsidRDefault="00CB3EE4">
      <w:pPr>
        <w:pStyle w:val="FootnoteText"/>
        <w:rPr>
          <w:lang w:val="en-US"/>
        </w:rPr>
      </w:pPr>
      <w:r w:rsidRPr="002748F2">
        <w:rPr>
          <w:rStyle w:val="FootnoteReference"/>
          <w:rFonts w:ascii="Times New Roman" w:hAnsi="Times New Roman" w:cs="Times New Roman"/>
          <w:sz w:val="20"/>
          <w:szCs w:val="20"/>
        </w:rPr>
        <w:footnoteRef/>
      </w:r>
      <w:r w:rsidRPr="002748F2">
        <w:rPr>
          <w:rFonts w:ascii="Times New Roman" w:hAnsi="Times New Roman" w:cs="Times New Roman"/>
          <w:sz w:val="20"/>
          <w:szCs w:val="20"/>
        </w:rPr>
        <w:t xml:space="preserve"> </w:t>
      </w:r>
      <w:r>
        <w:rPr>
          <w:rFonts w:ascii="Times New Roman" w:hAnsi="Times New Roman" w:cs="Times New Roman"/>
          <w:sz w:val="20"/>
          <w:szCs w:val="20"/>
        </w:rPr>
        <w:t xml:space="preserve">There is no right to demand treatment, see </w:t>
      </w:r>
      <w:r w:rsidRPr="00002CF8">
        <w:rPr>
          <w:rFonts w:ascii="Times New Roman" w:hAnsi="Times New Roman" w:cs="Times New Roman"/>
          <w:sz w:val="20"/>
          <w:szCs w:val="20"/>
        </w:rPr>
        <w:fldChar w:fldCharType="begin"/>
      </w:r>
      <w:r w:rsidRPr="00002CF8">
        <w:rPr>
          <w:rFonts w:ascii="Times New Roman" w:hAnsi="Times New Roman" w:cs="Times New Roman"/>
          <w:sz w:val="20"/>
          <w:szCs w:val="20"/>
        </w:rPr>
        <w:instrText xml:space="preserve"> ADDIN EN.CITE &lt;EndNote&gt;&lt;Cite&gt;&lt;RecNum&gt;55&lt;/RecNum&gt;&lt;DisplayText&gt;&lt;style face="italic"&gt;Re J &lt;/style&gt;[1991] Fam 15&lt;/DisplayText&gt;&lt;record&gt;&lt;rec-number&gt;55&lt;/rec-number&gt;&lt;foreign-keys&gt;&lt;key app="EN" db-id="wv2x95zrsx5d2qedsfpva296rdreessdz9va"&gt;55&lt;/key&gt;&lt;/foreign-keys&gt;&lt;ref-type name="Legal"&gt;40&lt;/ref-type&gt;&lt;contributors&gt;&lt;/contributors&gt;&lt;titles&gt;&lt;title&gt;&lt;style face="italic" font="default" size="100%"&gt;Re J &lt;/style&gt;&lt;style face="normal" font="default" size="100%"&gt;[1991] Fam 15&lt;/style&gt;&lt;/title&gt;&lt;/titles&gt;&lt;dates&gt;&lt;/dates&gt;&lt;label&gt;Cases&lt;/label&gt;&lt;urls&gt;&lt;/urls&gt;&lt;/record&gt;&lt;/Cite&gt;&lt;/EndNote&gt;</w:instrText>
      </w:r>
      <w:r w:rsidRPr="00002CF8">
        <w:rPr>
          <w:rFonts w:ascii="Times New Roman" w:hAnsi="Times New Roman" w:cs="Times New Roman"/>
          <w:sz w:val="20"/>
          <w:szCs w:val="20"/>
        </w:rPr>
        <w:fldChar w:fldCharType="separate"/>
      </w:r>
      <w:r w:rsidRPr="00002CF8">
        <w:rPr>
          <w:rFonts w:ascii="Times New Roman" w:hAnsi="Times New Roman" w:cs="Times New Roman"/>
          <w:i/>
          <w:noProof/>
          <w:sz w:val="20"/>
          <w:szCs w:val="20"/>
        </w:rPr>
        <w:t xml:space="preserve">Re J </w:t>
      </w:r>
      <w:r w:rsidRPr="00002CF8">
        <w:rPr>
          <w:rFonts w:ascii="Times New Roman" w:hAnsi="Times New Roman" w:cs="Times New Roman"/>
          <w:noProof/>
          <w:sz w:val="20"/>
          <w:szCs w:val="20"/>
        </w:rPr>
        <w:t>[1991] Fam 15</w:t>
      </w:r>
      <w:r w:rsidRPr="00002CF8">
        <w:rPr>
          <w:rFonts w:ascii="Times New Roman" w:hAnsi="Times New Roman" w:cs="Times New Roman"/>
          <w:sz w:val="20"/>
          <w:szCs w:val="20"/>
        </w:rPr>
        <w:fldChar w:fldCharType="end"/>
      </w:r>
      <w:r>
        <w:rPr>
          <w:rFonts w:ascii="Times New Roman" w:hAnsi="Times New Roman" w:cs="Times New Roman"/>
          <w:sz w:val="20"/>
          <w:szCs w:val="20"/>
        </w:rPr>
        <w:t>.</w:t>
      </w:r>
    </w:p>
  </w:footnote>
  <w:footnote w:id="189">
    <w:p w14:paraId="1761F341" w14:textId="64A25D72" w:rsidR="00CB3EE4" w:rsidRPr="00E05B05" w:rsidRDefault="00CB3EE4">
      <w:pPr>
        <w:pStyle w:val="FootnoteText"/>
        <w:rPr>
          <w:rFonts w:ascii="Times New Roman" w:hAnsi="Times New Roman" w:cs="Times New Roman"/>
          <w:sz w:val="20"/>
          <w:szCs w:val="20"/>
          <w:lang w:val="en-US"/>
        </w:rPr>
      </w:pPr>
      <w:r w:rsidRPr="00E05B05">
        <w:rPr>
          <w:rStyle w:val="FootnoteReference"/>
          <w:rFonts w:ascii="Times New Roman" w:hAnsi="Times New Roman" w:cs="Times New Roman"/>
          <w:sz w:val="20"/>
          <w:szCs w:val="20"/>
        </w:rPr>
        <w:footnoteRef/>
      </w:r>
      <w:r w:rsidRPr="00E05B05">
        <w:rPr>
          <w:rFonts w:ascii="Times New Roman" w:hAnsi="Times New Roman" w:cs="Times New Roman"/>
          <w:sz w:val="20"/>
          <w:szCs w:val="20"/>
        </w:rPr>
        <w:t xml:space="preserve"> MB First, ‘Desire for amputation of a limb: paraphilia, psychosis or a new type of identity disorder’ (2005) 35 </w:t>
      </w:r>
      <w:r w:rsidRPr="00E05B05">
        <w:rPr>
          <w:rFonts w:ascii="Times New Roman" w:hAnsi="Times New Roman" w:cs="Times New Roman"/>
          <w:i/>
          <w:sz w:val="20"/>
          <w:szCs w:val="20"/>
        </w:rPr>
        <w:t xml:space="preserve">Psychological Medicine </w:t>
      </w:r>
      <w:r w:rsidRPr="00E05B05">
        <w:rPr>
          <w:rFonts w:ascii="Times New Roman" w:hAnsi="Times New Roman" w:cs="Times New Roman"/>
          <w:sz w:val="20"/>
          <w:szCs w:val="20"/>
        </w:rPr>
        <w:t>919.</w:t>
      </w:r>
    </w:p>
  </w:footnote>
  <w:footnote w:id="190">
    <w:p w14:paraId="3D454D0E" w14:textId="522CF440" w:rsidR="00CB3EE4" w:rsidRPr="00E05B05" w:rsidRDefault="00CB3EE4">
      <w:pPr>
        <w:pStyle w:val="FootnoteText"/>
        <w:rPr>
          <w:rFonts w:ascii="Times New Roman" w:hAnsi="Times New Roman" w:cs="Times New Roman"/>
          <w:sz w:val="20"/>
          <w:szCs w:val="20"/>
          <w:lang w:val="en-US"/>
        </w:rPr>
      </w:pPr>
      <w:r w:rsidRPr="00E05B05">
        <w:rPr>
          <w:rStyle w:val="FootnoteReference"/>
          <w:rFonts w:ascii="Times New Roman" w:hAnsi="Times New Roman" w:cs="Times New Roman"/>
          <w:sz w:val="20"/>
          <w:szCs w:val="20"/>
        </w:rPr>
        <w:footnoteRef/>
      </w:r>
      <w:r w:rsidRPr="00E05B05">
        <w:rPr>
          <w:rFonts w:ascii="Times New Roman" w:hAnsi="Times New Roman" w:cs="Times New Roman"/>
          <w:sz w:val="20"/>
          <w:szCs w:val="20"/>
        </w:rPr>
        <w:t xml:space="preserve"> </w:t>
      </w:r>
      <w:r w:rsidRPr="00E05B05">
        <w:rPr>
          <w:rFonts w:ascii="Times New Roman" w:hAnsi="Times New Roman" w:cs="Times New Roman"/>
          <w:noProof/>
          <w:sz w:val="20"/>
          <w:szCs w:val="20"/>
        </w:rPr>
        <w:t xml:space="preserve">Josephine Johnston and Carl Elliott, 'Healthy limb amputation: ethical and legal aspects' (2002) 2(5) </w:t>
      </w:r>
      <w:r w:rsidRPr="00E05B05">
        <w:rPr>
          <w:rFonts w:ascii="Times New Roman" w:hAnsi="Times New Roman" w:cs="Times New Roman"/>
          <w:i/>
          <w:noProof/>
          <w:sz w:val="20"/>
          <w:szCs w:val="20"/>
        </w:rPr>
        <w:t>Clinical Medicine</w:t>
      </w:r>
      <w:r w:rsidRPr="00E05B05">
        <w:rPr>
          <w:rFonts w:ascii="Times New Roman" w:hAnsi="Times New Roman" w:cs="Times New Roman"/>
          <w:noProof/>
          <w:sz w:val="20"/>
          <w:szCs w:val="20"/>
        </w:rPr>
        <w:t xml:space="preserve"> 431, 431.</w:t>
      </w:r>
    </w:p>
  </w:footnote>
  <w:footnote w:id="191">
    <w:p w14:paraId="7B97B2DF" w14:textId="103CD346" w:rsidR="00CB3EE4" w:rsidRPr="00E05B05" w:rsidRDefault="00CB3EE4">
      <w:pPr>
        <w:pStyle w:val="FootnoteText"/>
        <w:rPr>
          <w:rFonts w:ascii="Times New Roman" w:hAnsi="Times New Roman" w:cs="Times New Roman"/>
          <w:sz w:val="20"/>
          <w:szCs w:val="20"/>
          <w:lang w:val="en-US"/>
        </w:rPr>
      </w:pPr>
      <w:r w:rsidRPr="00E05B05">
        <w:rPr>
          <w:rStyle w:val="FootnoteReference"/>
          <w:rFonts w:ascii="Times New Roman" w:hAnsi="Times New Roman" w:cs="Times New Roman"/>
          <w:sz w:val="20"/>
          <w:szCs w:val="20"/>
        </w:rPr>
        <w:footnoteRef/>
      </w:r>
      <w:r w:rsidRPr="00E05B05">
        <w:rPr>
          <w:rFonts w:ascii="Times New Roman" w:hAnsi="Times New Roman" w:cs="Times New Roman"/>
          <w:sz w:val="20"/>
          <w:szCs w:val="20"/>
        </w:rPr>
        <w:t xml:space="preserve"> </w:t>
      </w:r>
      <w:r w:rsidRPr="00E05B05">
        <w:rPr>
          <w:rFonts w:ascii="Times New Roman" w:hAnsi="Times New Roman" w:cs="Times New Roman"/>
          <w:noProof/>
          <w:sz w:val="20"/>
          <w:szCs w:val="20"/>
        </w:rPr>
        <w:t xml:space="preserve">Aimee L Bryant, 'Consent, autonomy, and the benefits of healthy limb amputation: examining the legality of surgically managing Bodily Integrity Identity Disorder in New Zealand' (2011) 8 </w:t>
      </w:r>
      <w:r w:rsidRPr="00E05B05">
        <w:rPr>
          <w:rFonts w:ascii="Times New Roman" w:hAnsi="Times New Roman" w:cs="Times New Roman"/>
          <w:i/>
          <w:noProof/>
          <w:sz w:val="20"/>
          <w:szCs w:val="20"/>
        </w:rPr>
        <w:t>Bioethical Inquiry</w:t>
      </w:r>
      <w:r w:rsidRPr="00E05B05">
        <w:rPr>
          <w:rFonts w:ascii="Times New Roman" w:hAnsi="Times New Roman" w:cs="Times New Roman"/>
          <w:noProof/>
          <w:sz w:val="20"/>
          <w:szCs w:val="20"/>
        </w:rPr>
        <w:t xml:space="preserve"> 281, 282.</w:t>
      </w:r>
    </w:p>
  </w:footnote>
  <w:footnote w:id="192">
    <w:p w14:paraId="32212E41" w14:textId="48CD56B9" w:rsidR="00CB3EE4" w:rsidRPr="00E05B05" w:rsidRDefault="00CB3EE4">
      <w:pPr>
        <w:pStyle w:val="FootnoteText"/>
        <w:rPr>
          <w:rFonts w:ascii="Times New Roman" w:hAnsi="Times New Roman" w:cs="Times New Roman"/>
          <w:sz w:val="20"/>
          <w:szCs w:val="20"/>
          <w:lang w:val="en-US"/>
        </w:rPr>
      </w:pPr>
      <w:r w:rsidRPr="00E05B05">
        <w:rPr>
          <w:rStyle w:val="FootnoteReference"/>
          <w:rFonts w:ascii="Times New Roman" w:hAnsi="Times New Roman" w:cs="Times New Roman"/>
          <w:sz w:val="20"/>
          <w:szCs w:val="20"/>
        </w:rPr>
        <w:footnoteRef/>
      </w:r>
      <w:r w:rsidRPr="00E05B05">
        <w:rPr>
          <w:rFonts w:ascii="Times New Roman" w:hAnsi="Times New Roman" w:cs="Times New Roman"/>
          <w:sz w:val="20"/>
          <w:szCs w:val="20"/>
        </w:rPr>
        <w:t xml:space="preserve"> Sabine Muller, ‘Body Integrity Identity Disorder (BIID) – is the amputation of healthy limbs ethically justified?’ </w:t>
      </w:r>
      <w:proofErr w:type="gramStart"/>
      <w:r w:rsidRPr="00E05B05">
        <w:rPr>
          <w:rFonts w:ascii="Times New Roman" w:hAnsi="Times New Roman" w:cs="Times New Roman"/>
          <w:sz w:val="20"/>
          <w:szCs w:val="20"/>
        </w:rPr>
        <w:t xml:space="preserve">(2009) 9(1) </w:t>
      </w:r>
      <w:r w:rsidRPr="00E05B05">
        <w:rPr>
          <w:rFonts w:ascii="Times New Roman" w:hAnsi="Times New Roman" w:cs="Times New Roman"/>
          <w:i/>
          <w:sz w:val="20"/>
          <w:szCs w:val="20"/>
        </w:rPr>
        <w:t xml:space="preserve">The American Journal of Bioethics </w:t>
      </w:r>
      <w:r>
        <w:rPr>
          <w:rFonts w:ascii="Times New Roman" w:hAnsi="Times New Roman" w:cs="Times New Roman"/>
          <w:sz w:val="20"/>
          <w:szCs w:val="20"/>
        </w:rPr>
        <w:t>36, 41.</w:t>
      </w:r>
      <w:proofErr w:type="gramEnd"/>
    </w:p>
  </w:footnote>
  <w:footnote w:id="193">
    <w:p w14:paraId="78FA4869" w14:textId="1D08D09A"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&lt;EndNote&gt;&lt;Cite&gt;&lt;Author&gt;Bryant&lt;/Author&gt;&lt;Year&gt;2011&lt;/Year&gt;&lt;RecNum&gt;10&lt;/RecNum&gt;&lt;Suffix&gt; 19`, 288&lt;/Suffix&gt;&lt;DisplayText&gt;Bryant, above n 19, 288&lt;/DisplayText&gt;&lt;record&gt;&lt;rec-number&gt;10&lt;/rec-number&gt;&lt;foreign-keys&gt;&lt;key app="EN" db-id="wv2x95zrsx5d2qedsfpva296rdreessdz9va"&gt;10&lt;/key&gt;&lt;/foreign-keys&gt;&lt;ref-type name="Journal Article"&gt;17&lt;/ref-type&gt;&lt;contributors&gt;&lt;authors&gt;&lt;author&gt;Aimee L Bryant&lt;/author&gt;&lt;/authors&gt;&lt;/contributors&gt;&lt;titles&gt;&lt;title&gt;Consent, autonomy, and the benefits of healthy limb amputation: examining the legality of surgically managing Bodily Integrity Identity Disorder in New Zealand&lt;/title&gt;&lt;secondary-title&gt;Bioethical Inquiry&lt;/secondary-title&gt;&lt;/titles&gt;&lt;periodical&gt;&lt;full-title&gt;Bioethical Inquiry&lt;/full-title&gt;&lt;/periodical&gt;&lt;pages&gt;281&lt;/pages&gt;&lt;volume&gt;8&lt;/volume&gt;&lt;dates&gt;&lt;year&gt;2011&lt;/year&gt;&lt;/dates&gt;&lt;label&gt;Articles/ Books/ Reports&lt;/label&gt;&lt;urls&gt;&lt;/urls&gt;&lt;/record&gt;&lt;/Cite&gt;&lt;/EndNote&gt;</w:instrText>
      </w:r>
      <w:r w:rsidRPr="005954DC">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Bryant, above n 19, 288</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194">
    <w:p w14:paraId="34B8DDE7" w14:textId="23CF0AAD" w:rsidR="00CB3EE4" w:rsidRPr="00D0797B" w:rsidRDefault="00CB3EE4" w:rsidP="00527940">
      <w:pPr>
        <w:pStyle w:val="FootnoteText"/>
        <w:rPr>
          <w:rFonts w:ascii="Times New Roman" w:hAnsi="Times New Roman" w:cs="Times New Roman"/>
          <w:sz w:val="20"/>
          <w:szCs w:val="20"/>
          <w:lang w:val="en-US"/>
        </w:rPr>
      </w:pPr>
      <w:r w:rsidRPr="00D0797B">
        <w:rPr>
          <w:rStyle w:val="FootnoteReference"/>
          <w:rFonts w:ascii="Times New Roman" w:hAnsi="Times New Roman" w:cs="Times New Roman"/>
          <w:sz w:val="20"/>
          <w:szCs w:val="20"/>
        </w:rPr>
        <w:footnoteRef/>
      </w:r>
      <w:r w:rsidRPr="00D0797B">
        <w:rPr>
          <w:rFonts w:ascii="Times New Roman" w:hAnsi="Times New Roman" w:cs="Times New Roman"/>
          <w:sz w:val="20"/>
          <w:szCs w:val="20"/>
        </w:rPr>
        <w:t xml:space="preserve"> </w:t>
      </w:r>
      <w:r w:rsidRPr="00D0797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&lt;EndNote&gt;&lt;Cite&gt;&lt;Author&gt;Smith&lt;/Author&gt;&lt;Year&gt;2009&lt;/Year&gt;&lt;RecNum&gt;101&lt;/RecNum&gt;&lt;Suffix&gt; 15`, 153.&lt;/Suffix&gt;&lt;DisplayText&gt;Smith, above n 15, 153.&lt;/DisplayText&gt;&lt;record&gt;&lt;rec-number&gt;101&lt;/rec-number&gt;&lt;foreign-keys&gt;&lt;key app="EN" db-id="wv2x95zrsx5d2qedsfpva296rdreessdz9va"&gt;101&lt;/key&gt;&lt;/foreign-keys&gt;&lt;ref-type name="Book Section"&gt;5&lt;/ref-type&gt;&lt;contributors&gt;&lt;authors&gt;&lt;author&gt;Robert C Smith&lt;/author&gt;&lt;/authors&gt;&lt;secondary-authors&gt;&lt;author&gt;Stephen W Smith&lt;/author&gt;&lt;author&gt;Ronan Deazley&lt;/author&gt;&lt;/secondary-authors&gt;&lt;/contributors&gt;&lt;titles&gt;&lt;title&gt;Less is More: Body Integrity Identity Disorder&lt;/title&gt;&lt;secondary-title&gt;The Legal, Medical and Cultural Regulation of the Body: Transformation and Transgression&lt;/secondary-title&gt;&lt;/titles&gt;&lt;dates&gt;&lt;year&gt;2009&lt;/year&gt;&lt;/dates&gt;&lt;publisher&gt;Ashgate&lt;/publisher&gt;&lt;label&gt;Articles/ Books/ Reports&lt;/label&gt;&lt;urls&gt;&lt;/urls&gt;&lt;/record&gt;&lt;/Cite&gt;&lt;/EndNote&gt;</w:instrText>
      </w:r>
      <w:r w:rsidRPr="00D0797B">
        <w:rPr>
          <w:rFonts w:ascii="Times New Roman" w:hAnsi="Times New Roman" w:cs="Times New Roman"/>
          <w:sz w:val="20"/>
          <w:szCs w:val="20"/>
        </w:rPr>
        <w:fldChar w:fldCharType="separate"/>
      </w:r>
      <w:r>
        <w:rPr>
          <w:rFonts w:ascii="Times New Roman" w:hAnsi="Times New Roman" w:cs="Times New Roman"/>
          <w:noProof/>
          <w:sz w:val="20"/>
          <w:szCs w:val="20"/>
        </w:rPr>
        <w:t>Smith, above n 15, 153.</w:t>
      </w:r>
      <w:r w:rsidRPr="00D0797B">
        <w:rPr>
          <w:rFonts w:ascii="Times New Roman" w:hAnsi="Times New Roman" w:cs="Times New Roman"/>
          <w:sz w:val="20"/>
          <w:szCs w:val="20"/>
        </w:rPr>
        <w:fldChar w:fldCharType="end"/>
      </w:r>
    </w:p>
  </w:footnote>
  <w:footnote w:id="195">
    <w:p w14:paraId="3325C734" w14:textId="77777777" w:rsidR="00CB3EE4" w:rsidRPr="00E11E1C" w:rsidRDefault="00CB3EE4" w:rsidP="00527940">
      <w:pPr>
        <w:pStyle w:val="FootnoteText"/>
        <w:rPr>
          <w:rFonts w:ascii="Times New Roman" w:hAnsi="Times New Roman" w:cs="Times New Roman"/>
          <w:sz w:val="20"/>
          <w:szCs w:val="20"/>
          <w:lang w:val="en-US"/>
        </w:rPr>
      </w:pPr>
      <w:r w:rsidRPr="00E11E1C">
        <w:rPr>
          <w:rStyle w:val="FootnoteReference"/>
          <w:rFonts w:ascii="Times New Roman" w:hAnsi="Times New Roman" w:cs="Times New Roman"/>
          <w:sz w:val="20"/>
          <w:szCs w:val="20"/>
        </w:rPr>
        <w:footnoteRef/>
      </w:r>
      <w:r w:rsidRPr="00E11E1C">
        <w:rPr>
          <w:rFonts w:ascii="Times New Roman" w:hAnsi="Times New Roman" w:cs="Times New Roman"/>
          <w:sz w:val="20"/>
          <w:szCs w:val="20"/>
        </w:rPr>
        <w:t xml:space="preserve"> </w:t>
      </w:r>
      <w:r w:rsidRPr="00E11E1C">
        <w:rPr>
          <w:rFonts w:ascii="Times New Roman" w:hAnsi="Times New Roman" w:cs="Times New Roman"/>
          <w:sz w:val="20"/>
          <w:szCs w:val="20"/>
        </w:rPr>
        <w:fldChar w:fldCharType="begin"/>
      </w:r>
      <w:r w:rsidRPr="00E11E1C">
        <w:rPr>
          <w:rFonts w:ascii="Times New Roman" w:hAnsi="Times New Roman" w:cs="Times New Roman"/>
          <w:sz w:val="20"/>
          <w:szCs w:val="20"/>
        </w:rPr>
        <w:instrText xml:space="preserve"> ADDIN EN.CITE &lt;EndNote&gt;&lt;Cite&gt;&lt;Author&gt;Beauchamp&lt;/Author&gt;&lt;Year&gt;2009&lt;/Year&gt;&lt;RecNum&gt;100&lt;/RecNum&gt;&lt;Suffix&gt; 99&lt;/Suffix&gt;&lt;DisplayText&gt;Tom L Beauchamp and James F Childress, &lt;style face="italic"&gt;Principles of Biomedical Ethics&lt;/style&gt; (Oxford University Press, 6th ed, 2009) 99&lt;/DisplayText&gt;&lt;record&gt;&lt;rec-number&gt;100&lt;/rec-number&gt;&lt;foreign-keys&gt;&lt;key app="EN" db-id="wv2x95zrsx5d2qedsfpva296rdreessdz9va"&gt;100&lt;/key&gt;&lt;/foreign-keys&gt;&lt;ref-type name="Book"&gt;6&lt;/ref-type&gt;&lt;contributors&gt;&lt;authors&gt;&lt;author&gt;Tom L Beauchamp&lt;/author&gt;&lt;author&gt;James F Childress&lt;/author&gt;&lt;/authors&gt;&lt;/contributors&gt;&lt;titles&gt;&lt;title&gt;Principles of Biomedical Ethics&lt;/title&gt;&lt;/titles&gt;&lt;edition&gt;6th&lt;/edition&gt;&lt;dates&gt;&lt;year&gt;2009&lt;/year&gt;&lt;/dates&gt;&lt;publisher&gt;Oxford University Press&lt;/publisher&gt;&lt;label&gt;Articles/ Books/ Reports&lt;/label&gt;&lt;urls&gt;&lt;/urls&gt;&lt;/record&gt;&lt;/Cite&gt;&lt;/EndNote&gt;</w:instrText>
      </w:r>
      <w:r w:rsidRPr="00E11E1C">
        <w:rPr>
          <w:rFonts w:ascii="Times New Roman" w:hAnsi="Times New Roman" w:cs="Times New Roman"/>
          <w:sz w:val="20"/>
          <w:szCs w:val="20"/>
        </w:rPr>
        <w:fldChar w:fldCharType="separate"/>
      </w:r>
      <w:proofErr w:type="gramStart"/>
      <w:r w:rsidRPr="00E11E1C">
        <w:rPr>
          <w:rFonts w:ascii="Times New Roman" w:hAnsi="Times New Roman" w:cs="Times New Roman"/>
          <w:noProof/>
          <w:sz w:val="20"/>
          <w:szCs w:val="20"/>
        </w:rPr>
        <w:t xml:space="preserve">Tom L Beauchamp and James F Childress, </w:t>
      </w:r>
      <w:r w:rsidRPr="00E11E1C">
        <w:rPr>
          <w:rFonts w:ascii="Times New Roman" w:hAnsi="Times New Roman" w:cs="Times New Roman"/>
          <w:i/>
          <w:noProof/>
          <w:sz w:val="20"/>
          <w:szCs w:val="20"/>
        </w:rPr>
        <w:t>Principles of Biomedical Ethics</w:t>
      </w:r>
      <w:r w:rsidRPr="00E11E1C">
        <w:rPr>
          <w:rFonts w:ascii="Times New Roman" w:hAnsi="Times New Roman" w:cs="Times New Roman"/>
          <w:noProof/>
          <w:sz w:val="20"/>
          <w:szCs w:val="20"/>
        </w:rPr>
        <w:t xml:space="preserve"> (Oxford University Press, 6th ed, 2009) 99</w:t>
      </w:r>
      <w:r w:rsidRPr="00E11E1C">
        <w:rPr>
          <w:rFonts w:ascii="Times New Roman" w:hAnsi="Times New Roman" w:cs="Times New Roman"/>
          <w:sz w:val="20"/>
          <w:szCs w:val="20"/>
        </w:rPr>
        <w:fldChar w:fldCharType="end"/>
      </w:r>
      <w:r w:rsidRPr="00E11E1C">
        <w:rPr>
          <w:rFonts w:ascii="Times New Roman" w:hAnsi="Times New Roman" w:cs="Times New Roman"/>
          <w:sz w:val="20"/>
          <w:szCs w:val="20"/>
        </w:rPr>
        <w:t>.</w:t>
      </w:r>
      <w:proofErr w:type="gramEnd"/>
      <w:r w:rsidRPr="00E11E1C">
        <w:rPr>
          <w:rFonts w:ascii="Times New Roman" w:hAnsi="Times New Roman" w:cs="Times New Roman"/>
          <w:sz w:val="20"/>
          <w:szCs w:val="20"/>
        </w:rPr>
        <w:t xml:space="preserve"> </w:t>
      </w:r>
    </w:p>
  </w:footnote>
  <w:footnote w:id="196">
    <w:p w14:paraId="1EC767F1" w14:textId="2160A6E7" w:rsidR="00CB3EE4" w:rsidRPr="00910603" w:rsidRDefault="00CB3EE4">
      <w:pPr>
        <w:pStyle w:val="FootnoteText"/>
        <w:rPr>
          <w:rFonts w:ascii="Times New Roman" w:hAnsi="Times New Roman" w:cs="Times New Roman"/>
          <w:sz w:val="20"/>
          <w:szCs w:val="20"/>
          <w:lang w:val="en-US"/>
        </w:rPr>
      </w:pPr>
      <w:r w:rsidRPr="00910603">
        <w:rPr>
          <w:rStyle w:val="FootnoteReference"/>
          <w:rFonts w:ascii="Times New Roman" w:hAnsi="Times New Roman" w:cs="Times New Roman"/>
          <w:sz w:val="20"/>
          <w:szCs w:val="20"/>
        </w:rPr>
        <w:footnoteRef/>
      </w:r>
      <w:r w:rsidRPr="00910603">
        <w:rPr>
          <w:rFonts w:ascii="Times New Roman" w:hAnsi="Times New Roman" w:cs="Times New Roman"/>
          <w:sz w:val="20"/>
          <w:szCs w:val="20"/>
        </w:rPr>
        <w:t xml:space="preserve"> </w:t>
      </w:r>
      <w:proofErr w:type="gramStart"/>
      <w:r w:rsidRPr="00910603">
        <w:rPr>
          <w:rFonts w:ascii="Times New Roman" w:hAnsi="Times New Roman" w:cs="Times New Roman"/>
          <w:sz w:val="20"/>
          <w:szCs w:val="20"/>
        </w:rPr>
        <w:t>(1992) 175 CLR 218.</w:t>
      </w:r>
      <w:proofErr w:type="gramEnd"/>
    </w:p>
  </w:footnote>
  <w:footnote w:id="197">
    <w:p w14:paraId="7C71BB34" w14:textId="416389B0" w:rsidR="00CB3EE4" w:rsidRPr="00910603" w:rsidRDefault="00CB3EE4">
      <w:pPr>
        <w:pStyle w:val="FootnoteText"/>
        <w:rPr>
          <w:rFonts w:ascii="Times New Roman" w:hAnsi="Times New Roman" w:cs="Times New Roman"/>
          <w:sz w:val="20"/>
          <w:szCs w:val="20"/>
          <w:lang w:val="en-US"/>
        </w:rPr>
      </w:pPr>
      <w:r w:rsidRPr="00910603">
        <w:rPr>
          <w:rStyle w:val="FootnoteReference"/>
          <w:rFonts w:ascii="Times New Roman" w:hAnsi="Times New Roman" w:cs="Times New Roman"/>
          <w:sz w:val="20"/>
          <w:szCs w:val="20"/>
        </w:rPr>
        <w:footnoteRef/>
      </w:r>
      <w:r w:rsidRPr="00910603">
        <w:rPr>
          <w:rFonts w:ascii="Times New Roman" w:hAnsi="Times New Roman" w:cs="Times New Roman"/>
          <w:sz w:val="20"/>
          <w:szCs w:val="20"/>
        </w:rPr>
        <w:t xml:space="preserve"> </w:t>
      </w:r>
      <w:proofErr w:type="gramStart"/>
      <w:r w:rsidRPr="00910603">
        <w:rPr>
          <w:rFonts w:ascii="Times New Roman" w:hAnsi="Times New Roman" w:cs="Times New Roman"/>
          <w:sz w:val="20"/>
          <w:szCs w:val="20"/>
        </w:rPr>
        <w:t>Ibid 309.</w:t>
      </w:r>
      <w:proofErr w:type="gramEnd"/>
    </w:p>
  </w:footnote>
  <w:footnote w:id="198">
    <w:p w14:paraId="09145A90" w14:textId="77777777" w:rsidR="00CB3EE4" w:rsidRPr="00534C50" w:rsidRDefault="00CB3EE4" w:rsidP="00527940">
      <w:pPr>
        <w:pStyle w:val="FootnoteText"/>
        <w:rPr>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sidRPr="005954DC">
        <w:rPr>
          <w:rFonts w:ascii="Times New Roman" w:hAnsi="Times New Roman" w:cs="Times New Roman"/>
          <w:sz w:val="20"/>
          <w:szCs w:val="20"/>
        </w:rPr>
        <w:instrText xml:space="preserve"> ADDIN EN.CITE &lt;EndNote&gt;&lt;Cite&gt;&lt;RecNum&gt;82&lt;/RecNum&gt;&lt;Suffix&gt;`, [26]&lt;/Suffix&gt;&lt;DisplayText&gt;&lt;style face="italic"&gt;Re T &lt;/style&gt;[1992] 4 All ER 649, [26]&lt;/DisplayText&gt;&lt;record&gt;&lt;rec-number&gt;82&lt;/rec-number&gt;&lt;foreign-keys&gt;&lt;key app="EN" db-id="wv2x95zrsx5d2qedsfpva296rdreessdz9va"&gt;82&lt;/key&gt;&lt;/foreign-keys&gt;&lt;ref-type name="Legal"&gt;40&lt;/ref-type&gt;&lt;contributors&gt;&lt;secondary-authors&gt;&lt;author&gt;UK&lt;/author&gt;&lt;/secondary-authors&gt;&lt;/contributors&gt;&lt;titles&gt;&lt;title&gt;&lt;style face="italic" font="default" size="100%"&gt;Re T &lt;/style&gt;&lt;style face="normal" font="default" size="100%"&gt;[1992] 4 All ER 649&lt;/style&gt;&lt;/title&gt;&lt;/titles&gt;&lt;dates&gt;&lt;/dates&gt;&lt;label&gt;Cases&lt;/label&gt;&lt;urls&gt;&lt;/urls&gt;&lt;/record&gt;&lt;/Cite&gt;&lt;/EndNote&gt;</w:instrText>
      </w:r>
      <w:r w:rsidRPr="005954DC">
        <w:rPr>
          <w:rFonts w:ascii="Times New Roman" w:hAnsi="Times New Roman" w:cs="Times New Roman"/>
          <w:sz w:val="20"/>
          <w:szCs w:val="20"/>
        </w:rPr>
        <w:fldChar w:fldCharType="separate"/>
      </w:r>
      <w:proofErr w:type="gramStart"/>
      <w:r w:rsidRPr="005954DC">
        <w:rPr>
          <w:rFonts w:ascii="Times New Roman" w:hAnsi="Times New Roman" w:cs="Times New Roman"/>
          <w:i/>
          <w:noProof/>
          <w:sz w:val="20"/>
          <w:szCs w:val="20"/>
        </w:rPr>
        <w:t xml:space="preserve">Re T </w:t>
      </w:r>
      <w:r w:rsidRPr="005954DC">
        <w:rPr>
          <w:rFonts w:ascii="Times New Roman" w:hAnsi="Times New Roman" w:cs="Times New Roman"/>
          <w:noProof/>
          <w:sz w:val="20"/>
          <w:szCs w:val="20"/>
        </w:rPr>
        <w:t>[1992] 4 All ER 649, [26]</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199">
    <w:p w14:paraId="6CE30879" w14:textId="3D2C5BE6" w:rsidR="00CB3EE4" w:rsidRPr="00BD229E" w:rsidRDefault="00CB3EE4" w:rsidP="00527940">
      <w:pPr>
        <w:pStyle w:val="FootnoteText"/>
        <w:rPr>
          <w:rFonts w:ascii="Times New Roman" w:hAnsi="Times New Roman" w:cs="Times New Roman"/>
          <w:sz w:val="20"/>
          <w:szCs w:val="20"/>
          <w:lang w:val="en-US"/>
        </w:rPr>
      </w:pPr>
      <w:r w:rsidRPr="00BD229E">
        <w:rPr>
          <w:rStyle w:val="FootnoteReference"/>
          <w:rFonts w:ascii="Times New Roman" w:hAnsi="Times New Roman" w:cs="Times New Roman"/>
          <w:sz w:val="20"/>
          <w:szCs w:val="20"/>
        </w:rPr>
        <w:footnoteRef/>
      </w:r>
      <w:r w:rsidRPr="00BD229E">
        <w:rPr>
          <w:rFonts w:ascii="Times New Roman" w:hAnsi="Times New Roman" w:cs="Times New Roman"/>
          <w:sz w:val="20"/>
          <w:szCs w:val="20"/>
        </w:rPr>
        <w:t xml:space="preserve"> </w:t>
      </w:r>
      <w:r w:rsidRPr="00BD229E">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263&lt;/Suffix&gt;&lt;DisplayText&gt;Law Commission, &lt;style face="italic"&gt;Consent in the Criminal Law, &lt;/style&gt;Consultation Paper No 139 (1995) 263&lt;/DisplayText&gt;&lt;record&gt;&lt;rec-number&gt;70&lt;/rec-number&gt;&lt;foreign-keys&gt;&lt;key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BD229E">
        <w:rPr>
          <w:rFonts w:ascii="Times New Roman" w:hAnsi="Times New Roman" w:cs="Times New Roman"/>
          <w:sz w:val="20"/>
          <w:szCs w:val="20"/>
        </w:rPr>
        <w:fldChar w:fldCharType="separate"/>
      </w:r>
      <w:r w:rsidRPr="00BD229E">
        <w:rPr>
          <w:rFonts w:ascii="Times New Roman" w:hAnsi="Times New Roman" w:cs="Times New Roman"/>
          <w:noProof/>
          <w:sz w:val="20"/>
          <w:szCs w:val="20"/>
        </w:rPr>
        <w:t xml:space="preserve">Law Commission, </w:t>
      </w:r>
      <w:r w:rsidRPr="00BD229E">
        <w:rPr>
          <w:rFonts w:ascii="Times New Roman" w:hAnsi="Times New Roman" w:cs="Times New Roman"/>
          <w:i/>
          <w:noProof/>
          <w:sz w:val="20"/>
          <w:szCs w:val="20"/>
        </w:rPr>
        <w:t xml:space="preserve">Consent in the Criminal Law, </w:t>
      </w:r>
      <w:r w:rsidRPr="00BD229E">
        <w:rPr>
          <w:rFonts w:ascii="Times New Roman" w:hAnsi="Times New Roman" w:cs="Times New Roman"/>
          <w:noProof/>
          <w:sz w:val="20"/>
          <w:szCs w:val="20"/>
        </w:rPr>
        <w:t>Consultation Paper No 139 (1995) 263</w:t>
      </w:r>
      <w:r w:rsidRPr="00BD229E">
        <w:rPr>
          <w:rFonts w:ascii="Times New Roman" w:hAnsi="Times New Roman" w:cs="Times New Roman"/>
          <w:sz w:val="20"/>
          <w:szCs w:val="20"/>
        </w:rPr>
        <w:fldChar w:fldCharType="end"/>
      </w:r>
      <w:r w:rsidRPr="00BD229E">
        <w:rPr>
          <w:rFonts w:ascii="Times New Roman" w:hAnsi="Times New Roman" w:cs="Times New Roman"/>
          <w:sz w:val="20"/>
          <w:szCs w:val="20"/>
        </w:rPr>
        <w:t>.</w:t>
      </w:r>
    </w:p>
  </w:footnote>
  <w:footnote w:id="200">
    <w:p w14:paraId="5CC8F2B5" w14:textId="2D505AAE"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264&lt;/Suffix&gt;&lt;DisplayText&gt;Ibid 264&lt;/DisplayText&gt;&lt;record&gt;&lt;rec-number&gt;70&lt;/rec-number&gt;&lt;foreign-keys&gt;&lt;key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Ibid 264</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201">
    <w:p w14:paraId="2413E132" w14:textId="144AEF89"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&lt;EndNote&gt;&lt;Cite&gt;&lt;RecNum&gt;70&lt;/RecNum&gt;&lt;DisplayText&gt;Ibid&lt;/DisplayText&gt;&lt;record&gt;&lt;rec-number&gt;70&lt;/rec-number&gt;&lt;foreign-keys&gt;&lt;key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
  </w:footnote>
  <w:footnote w:id="202">
    <w:p w14:paraId="017D4060" w14:textId="0551236C" w:rsidR="00CB3EE4" w:rsidRPr="00846CD4" w:rsidRDefault="00CB3EE4">
      <w:pPr>
        <w:pStyle w:val="FootnoteText"/>
        <w:rPr>
          <w:rFonts w:ascii="Times New Roman" w:hAnsi="Times New Roman" w:cs="Times New Roman"/>
          <w:sz w:val="20"/>
          <w:szCs w:val="20"/>
          <w:lang w:val="en-US"/>
        </w:rPr>
      </w:pPr>
      <w:r w:rsidRPr="00846CD4">
        <w:rPr>
          <w:rStyle w:val="FootnoteReference"/>
          <w:rFonts w:ascii="Times New Roman" w:hAnsi="Times New Roman" w:cs="Times New Roman"/>
          <w:sz w:val="20"/>
          <w:szCs w:val="20"/>
        </w:rPr>
        <w:footnoteRef/>
      </w:r>
      <w:r w:rsidRPr="00846CD4">
        <w:rPr>
          <w:rFonts w:ascii="Times New Roman" w:hAnsi="Times New Roman" w:cs="Times New Roman"/>
          <w:sz w:val="20"/>
          <w:szCs w:val="20"/>
        </w:rPr>
        <w:t xml:space="preserve"> Tony </w:t>
      </w:r>
      <w:proofErr w:type="spellStart"/>
      <w:r w:rsidRPr="00846CD4">
        <w:rPr>
          <w:rFonts w:ascii="Times New Roman" w:hAnsi="Times New Roman" w:cs="Times New Roman"/>
          <w:sz w:val="20"/>
          <w:szCs w:val="20"/>
        </w:rPr>
        <w:t>Bogdanoski</w:t>
      </w:r>
      <w:proofErr w:type="spellEnd"/>
      <w:r w:rsidRPr="00846CD4">
        <w:rPr>
          <w:rFonts w:ascii="Times New Roman" w:hAnsi="Times New Roman" w:cs="Times New Roman"/>
          <w:sz w:val="20"/>
          <w:szCs w:val="20"/>
        </w:rPr>
        <w:t>, ‘</w:t>
      </w:r>
      <w:proofErr w:type="gramStart"/>
      <w:r w:rsidRPr="00846CD4">
        <w:rPr>
          <w:rFonts w:ascii="Times New Roman" w:hAnsi="Times New Roman" w:cs="Times New Roman"/>
          <w:sz w:val="20"/>
          <w:szCs w:val="20"/>
        </w:rPr>
        <w:t>Every</w:t>
      </w:r>
      <w:proofErr w:type="gramEnd"/>
      <w:r w:rsidRPr="00846CD4">
        <w:rPr>
          <w:rFonts w:ascii="Times New Roman" w:hAnsi="Times New Roman" w:cs="Times New Roman"/>
          <w:sz w:val="20"/>
          <w:szCs w:val="20"/>
        </w:rPr>
        <w:t xml:space="preserve"> </w:t>
      </w:r>
      <w:r w:rsidRPr="00846CD4">
        <w:rPr>
          <w:rFonts w:ascii="Times New Roman" w:hAnsi="Times New Roman" w:cs="Times New Roman"/>
          <w:i/>
          <w:sz w:val="20"/>
          <w:szCs w:val="20"/>
        </w:rPr>
        <w:t xml:space="preserve">body </w:t>
      </w:r>
      <w:r w:rsidRPr="00846CD4">
        <w:rPr>
          <w:rFonts w:ascii="Times New Roman" w:hAnsi="Times New Roman" w:cs="Times New Roman"/>
          <w:sz w:val="20"/>
          <w:szCs w:val="20"/>
        </w:rPr>
        <w:t xml:space="preserve">is different: regulating the use (and non-use) of cosmetic surgery, body modification and reproductive genetic testing’ (2009) 18(2) </w:t>
      </w:r>
      <w:r w:rsidRPr="00846CD4">
        <w:rPr>
          <w:rFonts w:ascii="Times New Roman" w:hAnsi="Times New Roman" w:cs="Times New Roman"/>
          <w:i/>
          <w:sz w:val="20"/>
          <w:szCs w:val="20"/>
        </w:rPr>
        <w:t xml:space="preserve">Griffith Law Review </w:t>
      </w:r>
      <w:r w:rsidRPr="00846CD4">
        <w:rPr>
          <w:rFonts w:ascii="Times New Roman" w:hAnsi="Times New Roman" w:cs="Times New Roman"/>
          <w:sz w:val="20"/>
          <w:szCs w:val="20"/>
        </w:rPr>
        <w:t>503, 517.</w:t>
      </w:r>
    </w:p>
  </w:footnote>
  <w:footnote w:id="203">
    <w:p w14:paraId="4C1139FF" w14:textId="2C53A4B2" w:rsidR="00CB3EE4" w:rsidRPr="00846CD4" w:rsidRDefault="00CB3EE4">
      <w:pPr>
        <w:pStyle w:val="FootnoteText"/>
        <w:rPr>
          <w:rFonts w:ascii="Times New Roman" w:hAnsi="Times New Roman" w:cs="Times New Roman"/>
          <w:sz w:val="20"/>
          <w:szCs w:val="20"/>
          <w:lang w:val="en-US"/>
        </w:rPr>
      </w:pPr>
      <w:r w:rsidRPr="00846CD4">
        <w:rPr>
          <w:rStyle w:val="FootnoteReference"/>
          <w:rFonts w:ascii="Times New Roman" w:hAnsi="Times New Roman" w:cs="Times New Roman"/>
          <w:sz w:val="20"/>
          <w:szCs w:val="20"/>
        </w:rPr>
        <w:footnoteRef/>
      </w:r>
      <w:r w:rsidRPr="00846CD4">
        <w:rPr>
          <w:rFonts w:ascii="Times New Roman" w:hAnsi="Times New Roman" w:cs="Times New Roman"/>
          <w:sz w:val="20"/>
          <w:szCs w:val="20"/>
        </w:rPr>
        <w:t xml:space="preserve"> </w:t>
      </w:r>
      <w:proofErr w:type="gramStart"/>
      <w:r w:rsidRPr="00846CD4">
        <w:rPr>
          <w:rFonts w:ascii="Times New Roman" w:hAnsi="Times New Roman" w:cs="Times New Roman"/>
          <w:sz w:val="20"/>
          <w:szCs w:val="20"/>
        </w:rPr>
        <w:t>Ibid 509.</w:t>
      </w:r>
      <w:proofErr w:type="gramEnd"/>
    </w:p>
  </w:footnote>
  <w:footnote w:id="204">
    <w:p w14:paraId="2D2285F4" w14:textId="5CED78F7" w:rsidR="00CB3EE4" w:rsidRPr="00846CD4" w:rsidRDefault="00CB3EE4" w:rsidP="00846CD4">
      <w:pPr>
        <w:pStyle w:val="FootnoteText"/>
        <w:jc w:val="both"/>
        <w:rPr>
          <w:rFonts w:ascii="Times New Roman" w:hAnsi="Times New Roman" w:cs="Times New Roman"/>
          <w:sz w:val="20"/>
          <w:szCs w:val="20"/>
          <w:lang w:val="en-US"/>
        </w:rPr>
      </w:pPr>
      <w:r w:rsidRPr="00846CD4">
        <w:rPr>
          <w:rStyle w:val="FootnoteReference"/>
          <w:rFonts w:ascii="Times New Roman" w:hAnsi="Times New Roman" w:cs="Times New Roman"/>
          <w:sz w:val="20"/>
          <w:szCs w:val="20"/>
        </w:rPr>
        <w:footnoteRef/>
      </w:r>
      <w:r w:rsidRPr="00846CD4">
        <w:rPr>
          <w:rFonts w:ascii="Times New Roman" w:hAnsi="Times New Roman" w:cs="Times New Roman"/>
          <w:sz w:val="20"/>
          <w:szCs w:val="20"/>
        </w:rPr>
        <w:t xml:space="preserve"> </w:t>
      </w:r>
      <w:r w:rsidRPr="00846CD4">
        <w:rPr>
          <w:rFonts w:ascii="Times New Roman" w:hAnsi="Times New Roman" w:cs="Times New Roman"/>
          <w:sz w:val="20"/>
          <w:szCs w:val="20"/>
          <w:lang w:val="en-US"/>
        </w:rPr>
        <w:t xml:space="preserve">Tom Koch, ‘Disability and difference: balancing social and physical constructions’ (2001) 27(6) </w:t>
      </w:r>
      <w:r w:rsidRPr="00846CD4">
        <w:rPr>
          <w:rFonts w:ascii="Times New Roman" w:hAnsi="Times New Roman" w:cs="Times New Roman"/>
          <w:i/>
          <w:sz w:val="20"/>
          <w:szCs w:val="20"/>
          <w:lang w:val="en-US"/>
        </w:rPr>
        <w:t xml:space="preserve">Journal of Medical Ethics </w:t>
      </w:r>
      <w:r w:rsidRPr="00846CD4">
        <w:rPr>
          <w:rFonts w:ascii="Times New Roman" w:hAnsi="Times New Roman" w:cs="Times New Roman"/>
          <w:sz w:val="20"/>
          <w:szCs w:val="20"/>
          <w:lang w:val="en-US"/>
        </w:rPr>
        <w:t>370, 370.</w:t>
      </w:r>
    </w:p>
  </w:footnote>
  <w:footnote w:id="205">
    <w:p w14:paraId="388BCD73" w14:textId="2D1919EA" w:rsidR="00CB3EE4" w:rsidRPr="00846CD4" w:rsidRDefault="00CB3EE4">
      <w:pPr>
        <w:pStyle w:val="FootnoteText"/>
        <w:rPr>
          <w:lang w:val="en-US"/>
        </w:rPr>
      </w:pPr>
      <w:r w:rsidRPr="00846CD4">
        <w:rPr>
          <w:rStyle w:val="FootnoteReference"/>
          <w:rFonts w:ascii="Times New Roman" w:hAnsi="Times New Roman" w:cs="Times New Roman"/>
          <w:sz w:val="20"/>
          <w:szCs w:val="20"/>
        </w:rPr>
        <w:footnoteRef/>
      </w:r>
      <w:r w:rsidRPr="00846CD4">
        <w:rPr>
          <w:rFonts w:ascii="Times New Roman" w:hAnsi="Times New Roman" w:cs="Times New Roman"/>
          <w:sz w:val="20"/>
          <w:szCs w:val="20"/>
        </w:rPr>
        <w:t xml:space="preserve"> </w:t>
      </w:r>
      <w:proofErr w:type="gramStart"/>
      <w:r w:rsidRPr="00846CD4">
        <w:rPr>
          <w:rFonts w:ascii="Times New Roman" w:hAnsi="Times New Roman" w:cs="Times New Roman"/>
          <w:sz w:val="20"/>
          <w:szCs w:val="20"/>
        </w:rPr>
        <w:t xml:space="preserve">Tracey Elliott, ‘Body </w:t>
      </w:r>
      <w:proofErr w:type="spellStart"/>
      <w:r w:rsidRPr="00846CD4">
        <w:rPr>
          <w:rFonts w:ascii="Times New Roman" w:hAnsi="Times New Roman" w:cs="Times New Roman"/>
          <w:sz w:val="20"/>
          <w:szCs w:val="20"/>
        </w:rPr>
        <w:t>Dismorphic</w:t>
      </w:r>
      <w:proofErr w:type="spellEnd"/>
      <w:r w:rsidRPr="00846CD4">
        <w:rPr>
          <w:rFonts w:ascii="Times New Roman" w:hAnsi="Times New Roman" w:cs="Times New Roman"/>
          <w:sz w:val="20"/>
          <w:szCs w:val="20"/>
        </w:rPr>
        <w:t xml:space="preserve"> Disorder, radical surgery and the limits of consent’ (2009) 17 </w:t>
      </w:r>
      <w:r w:rsidRPr="00846CD4">
        <w:rPr>
          <w:rFonts w:ascii="Times New Roman" w:hAnsi="Times New Roman" w:cs="Times New Roman"/>
          <w:i/>
          <w:sz w:val="20"/>
          <w:szCs w:val="20"/>
        </w:rPr>
        <w:t>Medical Law Review</w:t>
      </w:r>
      <w:r w:rsidRPr="00846CD4">
        <w:rPr>
          <w:rFonts w:ascii="Times New Roman" w:hAnsi="Times New Roman" w:cs="Times New Roman"/>
          <w:sz w:val="20"/>
          <w:szCs w:val="20"/>
        </w:rPr>
        <w:t xml:space="preserve"> 149, 172.</w:t>
      </w:r>
      <w:proofErr w:type="gramEnd"/>
    </w:p>
  </w:footnote>
  <w:footnote w:id="206">
    <w:p w14:paraId="1B70EBB8" w14:textId="0FD649B0"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&lt;EndNote&gt;&lt;Cite&gt;&lt;Author&gt;Bogdanoski&lt;/Author&gt;&lt;Year&gt;2009&lt;/Year&gt;&lt;RecNum&gt;16&lt;/RecNum&gt;&lt;Suffix&gt; 30`, 517&lt;/Suffix&gt;&lt;DisplayText&gt;Bogdanoski, above n 30, 517&lt;/DisplayText&gt;&lt;record&gt;&lt;rec-number&gt;16&lt;/rec-number&gt;&lt;foreign-keys&gt;&lt;key app="EN" db-id="wv2x95zrsx5d2qedsfpva296rdreessdz9va"&gt;16&lt;/key&gt;&lt;/foreign-keys&gt;&lt;ref-type name="Journal Article"&gt;17&lt;/ref-type&gt;&lt;contributors&gt;&lt;authors&gt;&lt;author&gt;Tony Bogdanoski&lt;/author&gt;&lt;/authors&gt;&lt;/contributors&gt;&lt;titles&gt;&lt;title&gt;&lt;style face="normal" font="default" size="100%"&gt;Every &lt;/style&gt;&lt;style face="italic" font="default" size="100%"&gt;body &lt;/style&gt;&lt;style face="normal" font="default" size="100%"&gt;is different: regulating the use (and non-use) of cosmetic surgery, body modification and reproductive genetic testing&lt;/style&gt;&lt;/title&gt;&lt;secondary-title&gt;Griffith Law Review&lt;/secondary-title&gt;&lt;/titles&gt;&lt;periodical&gt;&lt;full-title&gt;Griffith Law Review&lt;/full-title&gt;&lt;/periodical&gt;&lt;pages&gt;503&lt;/pages&gt;&lt;volume&gt;18&lt;/volume&gt;&lt;number&gt;2&lt;/number&gt;&lt;dates&gt;&lt;year&gt;2009&lt;/year&gt;&lt;/dates&gt;&lt;label&gt;Articles/ Books/ Reports&lt;/label&gt;&lt;urls&gt;&lt;/urls&gt;&lt;/record&gt;&lt;/Cite&gt;&lt;/EndNote&gt;</w:instrText>
      </w:r>
      <w:r w:rsidRPr="005954DC">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Bogdanoski, above n 30, 517</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207">
    <w:p w14:paraId="560FBD25" w14:textId="724D9650"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&lt;EndNote&gt;&lt;Cite&gt;&lt;Author&gt;Koch&lt;/Author&gt;&lt;Year&gt;2001&lt;/Year&gt;&lt;RecNum&gt;8&lt;/RecNum&gt;&lt;Suffix&gt; 32`, 372&lt;/Suffix&gt;&lt;DisplayText&gt;Koch, above n 32, 372&lt;/DisplayText&gt;&lt;record&gt;&lt;rec-number&gt;8&lt;/rec-number&gt;&lt;foreign-keys&gt;&lt;key app="EN" db-id="wv2x95zrsx5d2qedsfpva296rdreessdz9va"&gt;8&lt;/key&gt;&lt;/foreign-keys&gt;&lt;ref-type name="Journal Article"&gt;17&lt;/ref-type&gt;&lt;contributors&gt;&lt;authors&gt;&lt;author&gt;Tom Koch&lt;/author&gt;&lt;/authors&gt;&lt;/contributors&gt;&lt;titles&gt;&lt;title&gt;Disability and difference: balancing social and physical constructions&lt;/title&gt;&lt;secondary-title&gt;Journal of Medical Ethics&lt;/secondary-title&gt;&lt;/titles&gt;&lt;periodical&gt;&lt;full-title&gt;Journal of Medical Ethics&lt;/full-title&gt;&lt;/periodical&gt;&lt;pages&gt;370&lt;/pages&gt;&lt;volume&gt;27&lt;/volume&gt;&lt;number&gt;6&lt;/number&gt;&lt;dates&gt;&lt;year&gt;2001&lt;/year&gt;&lt;/dates&gt;&lt;label&gt;Articles/ Books/ Reports&lt;/label&gt;&lt;urls&gt;&lt;/urls&gt;&lt;/record&gt;&lt;/Cite&gt;&lt;/EndNote&gt;</w:instrText>
      </w:r>
      <w:r w:rsidRPr="005954DC">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Koch, above n 32, 372</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208">
    <w:p w14:paraId="34D82356" w14:textId="77777777"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sidRPr="005954DC">
        <w:rPr>
          <w:rFonts w:ascii="Times New Roman" w:hAnsi="Times New Roman" w:cs="Times New Roman"/>
          <w:sz w:val="20"/>
          <w:szCs w:val="20"/>
        </w:rPr>
        <w:instrText xml:space="preserve"> ADDIN EN.CITE &lt;EndNote&gt;&lt;Cite&gt;&lt;Author&gt;Koch&lt;/Author&gt;&lt;Year&gt;2001&lt;/Year&gt;&lt;RecNum&gt;8&lt;/RecNum&gt;&lt;Suffix&gt; 373&lt;/Suffix&gt;&lt;DisplayText&gt;Ibid 373&lt;/DisplayText&gt;&lt;record&gt;&lt;rec-number&gt;8&lt;/rec-number&gt;&lt;foreign-keys&gt;&lt;key app="EN" db-id="wv2x95zrsx5d2qedsfpva296rdreessdz9va"&gt;8&lt;/key&gt;&lt;/foreign-keys&gt;&lt;ref-type name="Journal Article"&gt;17&lt;/ref-type&gt;&lt;contributors&gt;&lt;authors&gt;&lt;author&gt;Tom Koch&lt;/author&gt;&lt;/authors&gt;&lt;/contributors&gt;&lt;titles&gt;&lt;title&gt;Disability and difference: balancing social and physical constructions&lt;/title&gt;&lt;secondary-title&gt;Journal of Medical Ethics&lt;/secondary-title&gt;&lt;/titles&gt;&lt;periodical&gt;&lt;full-title&gt;Journal of Medical Ethics&lt;/full-title&gt;&lt;/periodical&gt;&lt;pages&gt;370&lt;/pages&gt;&lt;volume&gt;27&lt;/volume&gt;&lt;number&gt;6&lt;/number&gt;&lt;dates&gt;&lt;year&gt;2001&lt;/year&gt;&lt;/dates&gt;&lt;label&gt;Articles/ Books/ Reports&lt;/label&gt;&lt;urls&gt;&lt;/urls&gt;&lt;/record&gt;&lt;/Cite&gt;&lt;/EndNote&gt;</w:instrText>
      </w:r>
      <w:r w:rsidRPr="005954DC">
        <w:rPr>
          <w:rFonts w:ascii="Times New Roman" w:hAnsi="Times New Roman" w:cs="Times New Roman"/>
          <w:sz w:val="20"/>
          <w:szCs w:val="20"/>
        </w:rPr>
        <w:fldChar w:fldCharType="separate"/>
      </w:r>
      <w:proofErr w:type="gramStart"/>
      <w:r w:rsidRPr="005954DC">
        <w:rPr>
          <w:rFonts w:ascii="Times New Roman" w:hAnsi="Times New Roman" w:cs="Times New Roman"/>
          <w:noProof/>
          <w:sz w:val="20"/>
          <w:szCs w:val="20"/>
        </w:rPr>
        <w:t>Ibid 373</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209">
    <w:p w14:paraId="62D06D7C" w14:textId="0167DCE5"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&lt;EndNote&gt;&lt;Cite&gt;&lt;RecNum&gt;38&lt;/RecNum&gt;&lt;DisplayText&gt;&lt;style face="italic"&gt;Oscar Pistorius: Athlete, Activists, Fastest Man on No Legs &lt;/style&gt;(9 September 2008) Beijing 2008 Paralympic Games &amp;lt;http://en.paralympic.beijing2008.cn/news/special/features/n214592913.shtml&amp;gt;&lt;/DisplayText&gt;&lt;record&gt;&lt;rec-number&gt;38&lt;/rec-number&gt;&lt;foreign-keys&gt;&lt;key app="EN" db-id="wv2x95zrsx5d2qedsfpva296rdreessdz9va"&gt;38&lt;/key&gt;&lt;/foreign-keys&gt;&lt;ref-type name="Legal"&gt;40&lt;/ref-type&gt;&lt;contributors&gt;&lt;/contributors&gt;&lt;titles&gt;&lt;title&gt;&lt;style face="italic" font="default" size="100%"&gt;Oscar Pistorius: Athlete, Activists, Fastest Man on No Legs &lt;/style&gt;&lt;style face="normal" font="default" size="100%"&gt;(9 September 2008) Beijing 2008 Paralympic Games &amp;lt;http://en.paralympic.beijing2008.cn/news/special/features/n214592913.shtml&amp;gt;&lt;/style&gt;&lt;/title&gt;&lt;/titles&gt;&lt;dates&gt;&lt;/dates&gt;&lt;label&gt;Other&lt;/label&gt;&lt;urls&gt;&lt;/urls&gt;&lt;/record&gt;&lt;/Cite&gt;&lt;/EndNote&gt;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r w:rsidRPr="005954DC">
        <w:rPr>
          <w:rFonts w:ascii="Times New Roman" w:hAnsi="Times New Roman" w:cs="Times New Roman"/>
          <w:i/>
          <w:noProof/>
          <w:sz w:val="20"/>
          <w:szCs w:val="20"/>
        </w:rPr>
        <w:t xml:space="preserve">Oscar Pistorius: Athlete, Activists, Fastest Man on No Legs </w:t>
      </w:r>
      <w:r w:rsidRPr="005954DC">
        <w:rPr>
          <w:rFonts w:ascii="Times New Roman" w:hAnsi="Times New Roman" w:cs="Times New Roman"/>
          <w:noProof/>
          <w:sz w:val="20"/>
          <w:szCs w:val="20"/>
        </w:rPr>
        <w:t>(9 September 2008) Beijing 2008 Paralympic Games &lt;http://en.paralympic.beijing2008.cn/news/special/features/n214592913.shtml&gt;</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
  </w:footnote>
  <w:footnote w:id="210">
    <w:p w14:paraId="710526AE" w14:textId="3AF091D2" w:rsidR="00CB3EE4" w:rsidRPr="00D94C1A" w:rsidRDefault="00CB3EE4" w:rsidP="00527940">
      <w:pPr>
        <w:pStyle w:val="FootnoteText"/>
        <w:rPr>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&lt;EndNote&gt;&lt;Cite&gt;&lt;Author&gt;Koch&lt;/Author&gt;&lt;Year&gt;2001&lt;/Year&gt;&lt;RecNum&gt;8&lt;/RecNum&gt;&lt;Suffix&gt; 32`, 371&lt;/Suffix&gt;&lt;DisplayText&gt;Koch, above n 32, 371&lt;/DisplayText&gt;&lt;record&gt;&lt;rec-number&gt;8&lt;/rec-number&gt;&lt;foreign-keys&gt;&lt;key app="EN" db-id="wv2x95zrsx5d2qedsfpva296rdreessdz9va"&gt;8&lt;/key&gt;&lt;/foreign-keys&gt;&lt;ref-type name="Journal Article"&gt;17&lt;/ref-type&gt;&lt;contributors&gt;&lt;authors&gt;&lt;author&gt;Tom Koch&lt;/author&gt;&lt;/authors&gt;&lt;/contributors&gt;&lt;titles&gt;&lt;title&gt;Disability and difference: balancing social and physical constructions&lt;/title&gt;&lt;secondary-title&gt;Journal of Medical Ethics&lt;/secondary-title&gt;&lt;/titles&gt;&lt;periodical&gt;&lt;full-title&gt;Journal of Medical Ethics&lt;/full-title&gt;&lt;/periodical&gt;&lt;pages&gt;370&lt;/pages&gt;&lt;volume&gt;27&lt;/volume&gt;&lt;number&gt;6&lt;/number&gt;&lt;dates&gt;&lt;year&gt;2001&lt;/year&gt;&lt;/dates&gt;&lt;label&gt;Articles/ Books/ Reports&lt;/label&gt;&lt;urls&gt;&lt;/urls&gt;&lt;/record&gt;&lt;/Cite&gt;&lt;/EndNote&gt;</w:instrText>
      </w:r>
      <w:r w:rsidRPr="005954DC">
        <w:rPr>
          <w:rFonts w:ascii="Times New Roman" w:hAnsi="Times New Roman" w:cs="Times New Roman"/>
          <w:sz w:val="20"/>
          <w:szCs w:val="20"/>
        </w:rPr>
        <w:fldChar w:fldCharType="separate"/>
      </w:r>
      <w:proofErr w:type="gramStart"/>
      <w:r>
        <w:rPr>
          <w:rFonts w:ascii="Times New Roman" w:hAnsi="Times New Roman" w:cs="Times New Roman"/>
          <w:noProof/>
          <w:sz w:val="20"/>
          <w:szCs w:val="20"/>
        </w:rPr>
        <w:t>Koch, above n 32, 371</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 w:id="211">
    <w:p w14:paraId="6DA9CBFB" w14:textId="6C574060" w:rsidR="00CB3EE4" w:rsidRPr="0042249B" w:rsidRDefault="00CB3EE4" w:rsidP="00527940">
      <w:pPr>
        <w:pStyle w:val="FootnoteText"/>
        <w:rPr>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274&lt;/Suffix&gt;&lt;DisplayText&gt;Law Commission, &lt;style face="italic"&gt;Consent in the Criminal Law, &lt;/style&gt;Consultation Paper No 139 (1995) 274&lt;/DisplayText&gt;&lt;record&gt;&lt;rec-number&gt;70&lt;/rec-number&gt;&lt;foreign-keys&gt;&lt;key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r w:rsidRPr="005954DC">
        <w:rPr>
          <w:rFonts w:ascii="Times New Roman" w:hAnsi="Times New Roman" w:cs="Times New Roman"/>
          <w:noProof/>
          <w:sz w:val="20"/>
          <w:szCs w:val="20"/>
        </w:rPr>
        <w:t xml:space="preserve">Law Commission, </w:t>
      </w:r>
      <w:r w:rsidRPr="005954DC">
        <w:rPr>
          <w:rFonts w:ascii="Times New Roman" w:hAnsi="Times New Roman" w:cs="Times New Roman"/>
          <w:i/>
          <w:noProof/>
          <w:sz w:val="20"/>
          <w:szCs w:val="20"/>
        </w:rPr>
        <w:t xml:space="preserve">Consent in the Criminal Law, </w:t>
      </w:r>
      <w:r w:rsidRPr="005954DC">
        <w:rPr>
          <w:rFonts w:ascii="Times New Roman" w:hAnsi="Times New Roman" w:cs="Times New Roman"/>
          <w:noProof/>
          <w:sz w:val="20"/>
          <w:szCs w:val="20"/>
        </w:rPr>
        <w:t>Consultation Paper No 139 (1995) 274</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
  </w:footnote>
  <w:footnote w:id="212">
    <w:p w14:paraId="2603563E" w14:textId="27B67665"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&lt;EndNote&gt;&lt;Cite&gt;&lt;RecNum&gt;70&lt;/RecNum&gt;&lt;DisplayText&gt;Ibid&lt;/DisplayText&gt;&lt;record&gt;&lt;rec-number&gt;70&lt;/rec-number&gt;&lt;foreign-keys&gt;&lt;key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r>
        <w:rPr>
          <w:rFonts w:ascii="Times New Roman" w:hAnsi="Times New Roman" w:cs="Times New Roman"/>
          <w:noProof/>
          <w:sz w:val="20"/>
          <w:szCs w:val="20"/>
        </w:rPr>
        <w:t>Ibid</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
  </w:footnote>
  <w:footnote w:id="213">
    <w:p w14:paraId="69105E50" w14:textId="73FF0D6D" w:rsidR="00CB3EE4" w:rsidRPr="00033E8C" w:rsidRDefault="00CB3EE4" w:rsidP="00527940">
      <w:pPr>
        <w:pStyle w:val="FootnoteText"/>
        <w:rPr>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&lt;EndNote&gt;&lt;Cite&gt;&lt;RecNum&gt;70&lt;/RecNum&gt;&lt;Suffix&gt; 248&lt;/Suffix&gt;&lt;DisplayText&gt;Ibid 248&lt;/DisplayText&gt;&lt;record&gt;&lt;rec-number&gt;70&lt;/rec-number&gt;&lt;foreign-keys&gt;&lt;key app="EN" db-id="wv2x95zrsx5d2qedsfpva296rdreessdz9va"&gt;70&lt;/key&gt;&lt;/foreign-keys&gt;&lt;ref-type name="Legal"&gt;40&lt;/ref-type&gt;&lt;contributors&gt;&lt;secondary-authors&gt;&lt;author&gt;UK&lt;/author&gt;&lt;/secondary-authors&gt;&lt;/contributors&gt;&lt;titles&gt;&lt;title&gt;&lt;style face="normal" font="default" size="100%"&gt;Law Commission, &lt;/style&gt;&lt;style face="italic" font="default" size="100%"&gt;Consent in the Criminal Law, &lt;/style&gt;&lt;style face="normal" font="default" size="100%"&gt;Consultation Paper No 139 (1995)&lt;/style&gt;&lt;/title&gt;&lt;/titles&gt;&lt;dates&gt;&lt;/dates&gt;&lt;label&gt;Other&lt;/label&gt;&lt;urls&gt;&lt;/urls&gt;&lt;/record&gt;&lt;/Cite&gt;&lt;/EndNote&gt;</w:instrText>
      </w:r>
      <w:r w:rsidRPr="005954DC">
        <w:rPr>
          <w:rFonts w:ascii="Times New Roman" w:hAnsi="Times New Roman" w:cs="Times New Roman"/>
          <w:sz w:val="20"/>
          <w:szCs w:val="20"/>
        </w:rPr>
        <w:fldChar w:fldCharType="separate"/>
      </w:r>
      <w:proofErr w:type="gramStart"/>
      <w:r w:rsidRPr="005954DC">
        <w:rPr>
          <w:rFonts w:ascii="Times New Roman" w:hAnsi="Times New Roman" w:cs="Times New Roman"/>
          <w:noProof/>
          <w:sz w:val="20"/>
          <w:szCs w:val="20"/>
        </w:rPr>
        <w:t>Ibid 248</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r>
        <w:t xml:space="preserve"> </w:t>
      </w:r>
    </w:p>
  </w:footnote>
  <w:footnote w:id="214">
    <w:p w14:paraId="505018E5" w14:textId="264924BB" w:rsidR="00CB3EE4" w:rsidRPr="0083308E" w:rsidRDefault="00CB3EE4">
      <w:pPr>
        <w:pStyle w:val="FootnoteText"/>
        <w:rPr>
          <w:rFonts w:ascii="Times New Roman" w:hAnsi="Times New Roman" w:cs="Times New Roman"/>
          <w:sz w:val="20"/>
          <w:szCs w:val="20"/>
          <w:lang w:val="en-US"/>
        </w:rPr>
      </w:pPr>
      <w:r w:rsidRPr="0083308E">
        <w:rPr>
          <w:rStyle w:val="FootnoteReference"/>
          <w:rFonts w:ascii="Times New Roman" w:hAnsi="Times New Roman" w:cs="Times New Roman"/>
          <w:sz w:val="20"/>
          <w:szCs w:val="20"/>
        </w:rPr>
        <w:footnoteRef/>
      </w:r>
      <w:r w:rsidRPr="0083308E">
        <w:rPr>
          <w:rFonts w:ascii="Times New Roman" w:hAnsi="Times New Roman" w:cs="Times New Roman"/>
          <w:sz w:val="20"/>
          <w:szCs w:val="20"/>
        </w:rPr>
        <w:t xml:space="preserve"> </w:t>
      </w:r>
      <w:proofErr w:type="gramStart"/>
      <w:r w:rsidRPr="0083308E">
        <w:rPr>
          <w:rFonts w:ascii="Times New Roman" w:hAnsi="Times New Roman" w:cs="Times New Roman"/>
          <w:sz w:val="20"/>
          <w:szCs w:val="20"/>
        </w:rPr>
        <w:t>[1997] QB 47.</w:t>
      </w:r>
      <w:proofErr w:type="gramEnd"/>
    </w:p>
  </w:footnote>
  <w:footnote w:id="215">
    <w:p w14:paraId="33FF2271" w14:textId="72AC20CB" w:rsidR="00CB3EE4" w:rsidRPr="005954DC" w:rsidRDefault="00CB3EE4" w:rsidP="00527940">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Ibid</w:t>
      </w:r>
      <w:r w:rsidRPr="005954DC">
        <w:rPr>
          <w:rFonts w:ascii="Times New Roman" w:hAnsi="Times New Roman" w:cs="Times New Roman"/>
          <w:sz w:val="20"/>
          <w:szCs w:val="20"/>
        </w:rPr>
        <w:t xml:space="preserve"> 50 (Russel LJ).</w:t>
      </w:r>
      <w:proofErr w:type="gramEnd"/>
    </w:p>
  </w:footnote>
  <w:footnote w:id="216">
    <w:p w14:paraId="5DD91ACC" w14:textId="77777777" w:rsidR="00CB3EE4" w:rsidRPr="003C3172" w:rsidRDefault="00CB3EE4" w:rsidP="00527940">
      <w:pPr>
        <w:pStyle w:val="FootnoteText"/>
        <w:rPr>
          <w:rFonts w:ascii="Times New Roman" w:hAnsi="Times New Roman" w:cs="Times New Roman"/>
          <w:sz w:val="20"/>
          <w:szCs w:val="20"/>
          <w:lang w:val="en-US"/>
        </w:rPr>
      </w:pPr>
      <w:r w:rsidRPr="003C3172">
        <w:rPr>
          <w:rStyle w:val="FootnoteReference"/>
          <w:rFonts w:ascii="Times New Roman" w:hAnsi="Times New Roman" w:cs="Times New Roman"/>
          <w:sz w:val="20"/>
          <w:szCs w:val="20"/>
        </w:rPr>
        <w:footnoteRef/>
      </w:r>
      <w:r w:rsidRPr="003C3172">
        <w:rPr>
          <w:rFonts w:ascii="Times New Roman" w:hAnsi="Times New Roman" w:cs="Times New Roman"/>
          <w:sz w:val="20"/>
          <w:szCs w:val="20"/>
        </w:rPr>
        <w:t xml:space="preserve"> </w:t>
      </w:r>
      <w:r w:rsidRPr="003C3172">
        <w:rPr>
          <w:rFonts w:ascii="Times New Roman" w:hAnsi="Times New Roman" w:cs="Times New Roman"/>
          <w:sz w:val="20"/>
          <w:szCs w:val="20"/>
        </w:rPr>
        <w:fldChar w:fldCharType="begin"/>
      </w:r>
      <w:r w:rsidRPr="003C3172">
        <w:rPr>
          <w:rFonts w:ascii="Times New Roman" w:hAnsi="Times New Roman" w:cs="Times New Roman"/>
          <w:sz w:val="20"/>
          <w:szCs w:val="20"/>
        </w:rPr>
        <w:instrText xml:space="preserve"> ADDIN EN.CITE &lt;EndNote&gt;&lt;Cite&gt;&lt;RecNum&gt;67&lt;/RecNum&gt;&lt;Suffix&gt;`, 282 (Lord Slynn)&lt;/Suffix&gt;&lt;DisplayText&gt;&lt;style face="italic"&gt;R v Brown &lt;/style&gt;[1994] 1 AC 212, 282 (Lord Slynn)&lt;/DisplayText&gt;&lt;record&gt;&lt;rec-number&gt;67&lt;/rec-number&gt;&lt;foreign-keys&gt;&lt;key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Pr="003C3172">
        <w:rPr>
          <w:rFonts w:ascii="Times New Roman" w:hAnsi="Times New Roman" w:cs="Times New Roman"/>
          <w:sz w:val="20"/>
          <w:szCs w:val="20"/>
        </w:rPr>
        <w:fldChar w:fldCharType="separate"/>
      </w:r>
      <w:r w:rsidRPr="003C3172">
        <w:rPr>
          <w:rFonts w:ascii="Times New Roman" w:hAnsi="Times New Roman" w:cs="Times New Roman"/>
          <w:i/>
          <w:noProof/>
          <w:sz w:val="20"/>
          <w:szCs w:val="20"/>
        </w:rPr>
        <w:t xml:space="preserve">R v Brown </w:t>
      </w:r>
      <w:r w:rsidRPr="003C3172">
        <w:rPr>
          <w:rFonts w:ascii="Times New Roman" w:hAnsi="Times New Roman" w:cs="Times New Roman"/>
          <w:noProof/>
          <w:sz w:val="20"/>
          <w:szCs w:val="20"/>
        </w:rPr>
        <w:t>[1994] 1 AC 212, 282 (Lord Slynn)</w:t>
      </w:r>
      <w:r w:rsidRPr="003C3172">
        <w:rPr>
          <w:rFonts w:ascii="Times New Roman" w:hAnsi="Times New Roman" w:cs="Times New Roman"/>
          <w:sz w:val="20"/>
          <w:szCs w:val="20"/>
        </w:rPr>
        <w:fldChar w:fldCharType="end"/>
      </w:r>
      <w:r w:rsidRPr="003C3172">
        <w:rPr>
          <w:rFonts w:ascii="Times New Roman" w:hAnsi="Times New Roman" w:cs="Times New Roman"/>
          <w:sz w:val="20"/>
          <w:szCs w:val="20"/>
        </w:rPr>
        <w:t>.</w:t>
      </w:r>
    </w:p>
  </w:footnote>
  <w:footnote w:id="217">
    <w:p w14:paraId="6CE5E477" w14:textId="492450FE" w:rsidR="00CB3EE4" w:rsidRPr="005954DC" w:rsidRDefault="00CB3EE4" w:rsidP="00527940">
      <w:pPr>
        <w:pStyle w:val="FootnoteText"/>
        <w:rPr>
          <w:rFonts w:ascii="Times New Roman" w:hAnsi="Times New Roman" w:cs="Times New Roman"/>
          <w:sz w:val="20"/>
          <w:szCs w:val="20"/>
          <w:lang w:val="en-US"/>
        </w:rPr>
      </w:pPr>
      <w:r w:rsidRPr="00846CD4">
        <w:rPr>
          <w:rStyle w:val="FootnoteReference"/>
          <w:rFonts w:ascii="Times New Roman" w:hAnsi="Times New Roman" w:cs="Times New Roman"/>
          <w:sz w:val="20"/>
          <w:szCs w:val="20"/>
        </w:rPr>
        <w:footnoteRef/>
      </w:r>
      <w:r w:rsidRPr="00846CD4">
        <w:rPr>
          <w:rFonts w:ascii="Times New Roman" w:hAnsi="Times New Roman" w:cs="Times New Roman"/>
          <w:sz w:val="20"/>
          <w:szCs w:val="20"/>
        </w:rPr>
        <w:t xml:space="preserve"> See </w:t>
      </w:r>
      <w:r w:rsidRPr="00846CD4">
        <w:rPr>
          <w:rFonts w:ascii="Times New Roman" w:hAnsi="Times New Roman" w:cs="Times New Roman"/>
          <w:sz w:val="20"/>
          <w:szCs w:val="20"/>
        </w:rPr>
        <w:fldChar w:fldCharType="begin"/>
      </w:r>
      <w:r w:rsidRPr="00846CD4">
        <w:rPr>
          <w:rFonts w:ascii="Times New Roman" w:hAnsi="Times New Roman" w:cs="Times New Roman"/>
          <w:sz w:val="20"/>
          <w:szCs w:val="20"/>
        </w:rPr>
        <w:instrText xml:space="preserve"> ADDIN EN.CITE &lt;EndNote&gt;&lt;Cite&gt;&lt;RecNum&gt;37&lt;/RecNum&gt;&lt;DisplayText&gt;&lt;style face="italic"&gt;Criminal Code&lt;/style&gt;&lt;/DisplayText&gt;&lt;record&gt;&lt;rec-number&gt;37&lt;/rec-number&gt;&lt;foreign-keys&gt;&lt;key app="EN" db-id="wv2x95zrsx5d2qedsfpva296rdreessdz9va"&gt;37&lt;/key&gt;&lt;/foreign-keys&gt;&lt;ref-type name="Legal"&gt;40&lt;/ref-type&gt;&lt;contributors&gt;&lt;/contributors&gt;&lt;titles&gt;&lt;title&gt;&lt;style face="italic" font="default" size="100%"&gt;Criminal Code Compilation Act 1913 &lt;/style&gt;&lt;style face="normal" font="default" size="100%"&gt;(WA) Appendix B (&lt;/style&gt;&lt;style face="italic" font="default" size="100%"&gt;&amp;apos;Criminal Code&amp;apos;&lt;/style&gt;&lt;style face="normal" font="default" size="100%"&gt;)&lt;/style&gt;&lt;/title&gt;&lt;short-title&gt;&lt;style face="italic" font="default" size="100%"&gt;Criminal Code&lt;/style&gt;&lt;/short-title&gt;&lt;/titles&gt;&lt;dates&gt;&lt;/dates&gt;&lt;label&gt;Legislation&lt;/label&gt;&lt;urls&gt;&lt;/urls&gt;&lt;/record&gt;&lt;/Cite&gt;&lt;/EndNote&gt;</w:instrText>
      </w:r>
      <w:r w:rsidRPr="00846CD4">
        <w:rPr>
          <w:rFonts w:ascii="Times New Roman" w:hAnsi="Times New Roman" w:cs="Times New Roman"/>
          <w:sz w:val="20"/>
          <w:szCs w:val="20"/>
        </w:rPr>
        <w:fldChar w:fldCharType="separate"/>
      </w:r>
      <w:r w:rsidRPr="00846CD4">
        <w:rPr>
          <w:rFonts w:ascii="Times New Roman" w:hAnsi="Times New Roman" w:cs="Times New Roman"/>
          <w:i/>
          <w:noProof/>
          <w:sz w:val="20"/>
          <w:szCs w:val="20"/>
        </w:rPr>
        <w:t>Criminal Code</w:t>
      </w:r>
      <w:r w:rsidRPr="00846CD4">
        <w:rPr>
          <w:rFonts w:ascii="Times New Roman" w:hAnsi="Times New Roman" w:cs="Times New Roman"/>
          <w:sz w:val="20"/>
          <w:szCs w:val="20"/>
        </w:rPr>
        <w:fldChar w:fldCharType="end"/>
      </w:r>
      <w:r w:rsidRPr="00846CD4">
        <w:rPr>
          <w:rFonts w:ascii="Times New Roman" w:hAnsi="Times New Roman" w:cs="Times New Roman"/>
          <w:sz w:val="20"/>
          <w:szCs w:val="20"/>
        </w:rPr>
        <w:t xml:space="preserve"> s 306.</w:t>
      </w:r>
    </w:p>
  </w:footnote>
  <w:footnote w:id="218">
    <w:p w14:paraId="4A7A99B3" w14:textId="77777777" w:rsidR="00CB3EE4" w:rsidRPr="00F441DA" w:rsidRDefault="00CB3EE4" w:rsidP="00527940">
      <w:pPr>
        <w:pStyle w:val="FootnoteText"/>
        <w:rPr>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sidRPr="005954DC">
        <w:rPr>
          <w:rFonts w:ascii="Times New Roman" w:hAnsi="Times New Roman" w:cs="Times New Roman"/>
          <w:sz w:val="20"/>
          <w:szCs w:val="20"/>
        </w:rPr>
        <w:instrText xml:space="preserve"> ADDIN EN.CITE &lt;EndNote&gt;&lt;Cite&gt;&lt;RecNum&gt;67&lt;/RecNum&gt;&lt;Suffix&gt;`, 270 (Lord Mustill)&lt;/Suffix&gt;&lt;DisplayText&gt;&lt;style face="italic"&gt;R v Brown &lt;/style&gt;[1994] 1 AC 212, 270 (Lord Mustill)&lt;/DisplayText&gt;&lt;record&gt;&lt;rec-number&gt;67&lt;/rec-number&gt;&lt;foreign-keys&gt;&lt;key app="EN" db-id="wv2x95zrsx5d2qedsfpva296rdreessdz9va"&gt;67&lt;/key&gt;&lt;/foreign-keys&gt;&lt;ref-type name="Legal"&gt;40&lt;/ref-type&gt;&lt;contributors&gt;&lt;secondary-authors&gt;&lt;author&gt;UK&lt;/author&gt;&lt;/secondary-authors&gt;&lt;/contributors&gt;&lt;titles&gt;&lt;title&gt;&lt;style face="italic" font="default" size="100%"&gt;R v Brown &lt;/style&gt;&lt;style face="normal" font="default" size="100%"&gt;[1994] 1 AC 212&lt;/style&gt;&lt;/title&gt;&lt;/titles&gt;&lt;dates&gt;&lt;/dates&gt;&lt;label&gt;Cases&lt;/label&gt;&lt;urls&gt;&lt;/urls&gt;&lt;/record&gt;&lt;/Cite&gt;&lt;/EndNote&gt;</w:instrText>
      </w:r>
      <w:r w:rsidRPr="005954DC">
        <w:rPr>
          <w:rFonts w:ascii="Times New Roman" w:hAnsi="Times New Roman" w:cs="Times New Roman"/>
          <w:sz w:val="20"/>
          <w:szCs w:val="20"/>
        </w:rPr>
        <w:fldChar w:fldCharType="separate"/>
      </w:r>
      <w:r w:rsidRPr="005954DC">
        <w:rPr>
          <w:rFonts w:ascii="Times New Roman" w:hAnsi="Times New Roman" w:cs="Times New Roman"/>
          <w:i/>
          <w:noProof/>
          <w:sz w:val="20"/>
          <w:szCs w:val="20"/>
        </w:rPr>
        <w:t xml:space="preserve">R v Brown </w:t>
      </w:r>
      <w:r w:rsidRPr="005954DC">
        <w:rPr>
          <w:rFonts w:ascii="Times New Roman" w:hAnsi="Times New Roman" w:cs="Times New Roman"/>
          <w:noProof/>
          <w:sz w:val="20"/>
          <w:szCs w:val="20"/>
        </w:rPr>
        <w:t>[1994] 1 AC 212, 270 (Lord Mustill)</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
  </w:footnote>
  <w:footnote w:id="219">
    <w:p w14:paraId="5C67343A" w14:textId="6F630821" w:rsidR="00CB3EE4" w:rsidRPr="00D3592B" w:rsidRDefault="00CB3EE4" w:rsidP="00527940">
      <w:pPr>
        <w:pStyle w:val="FootnoteText"/>
        <w:rPr>
          <w:rFonts w:ascii="Times New Roman" w:hAnsi="Times New Roman" w:cs="Times New Roman"/>
          <w:sz w:val="20"/>
          <w:szCs w:val="20"/>
          <w:lang w:val="en-US"/>
        </w:rPr>
      </w:pPr>
      <w:r w:rsidRPr="00D3592B">
        <w:rPr>
          <w:rStyle w:val="FootnoteReference"/>
          <w:rFonts w:ascii="Times New Roman" w:hAnsi="Times New Roman" w:cs="Times New Roman"/>
          <w:sz w:val="20"/>
          <w:szCs w:val="20"/>
        </w:rPr>
        <w:footnoteRef/>
      </w:r>
      <w:r w:rsidRPr="00D3592B">
        <w:rPr>
          <w:rFonts w:ascii="Times New Roman" w:hAnsi="Times New Roman" w:cs="Times New Roman"/>
          <w:sz w:val="20"/>
          <w:szCs w:val="20"/>
        </w:rPr>
        <w:t xml:space="preserve"> See </w:t>
      </w:r>
      <w:r w:rsidRPr="00D3592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&lt;EndNote&gt;&lt;Cite&gt;&lt;Author&gt;Blake&lt;/Author&gt;&lt;Year&gt;2011&lt;/Year&gt;&lt;RecNum&gt;17&lt;/RecNum&gt;&lt;Suffix&gt; 1&lt;/Suffix&gt;&lt;DisplayText&gt;Blake, above n 1&lt;/DisplayText&gt;&lt;record&gt;&lt;rec-number&gt;17&lt;/rec-number&gt;&lt;foreign-keys&gt;&lt;key app="EN" db-id="wv2x95zrsx5d2qedsfpva296rdreessdz9va"&gt;17&lt;/key&gt;&lt;/foreign-keys&gt;&lt;ref-type name="Journal Article"&gt;17&lt;/ref-type&gt;&lt;contributors&gt;&lt;authors&gt;&lt;author&gt;Meredith Blake&lt;/author&gt;&lt;/authors&gt;&lt;/contributors&gt;&lt;titles&gt;&lt;title&gt;Doctors liability for homocide under the WA Criminal Code: defining the role of defences&lt;/title&gt;&lt;secondary-title&gt;University of Western Australia Law Review&lt;/secondary-title&gt;&lt;/titles&gt;&lt;periodical&gt;&lt;full-title&gt;University of Western Australia Law Review&lt;/full-title&gt;&lt;/periodical&gt;&lt;pages&gt;287&lt;/pages&gt;&lt;volume&gt;35&lt;/volume&gt;&lt;dates&gt;&lt;year&gt;2011&lt;/year&gt;&lt;/dates&gt;&lt;label&gt;Articles/ Books/ Reports&lt;/label&gt;&lt;urls&gt;&lt;/urls&gt;&lt;/record&gt;&lt;/Cite&gt;&lt;/EndNote&gt;</w:instrText>
      </w:r>
      <w:r w:rsidRPr="00D3592B">
        <w:rPr>
          <w:rFonts w:ascii="Times New Roman" w:hAnsi="Times New Roman" w:cs="Times New Roman"/>
          <w:sz w:val="20"/>
          <w:szCs w:val="20"/>
        </w:rPr>
        <w:fldChar w:fldCharType="separate"/>
      </w:r>
      <w:r>
        <w:rPr>
          <w:rFonts w:ascii="Times New Roman" w:hAnsi="Times New Roman" w:cs="Times New Roman"/>
          <w:noProof/>
          <w:sz w:val="20"/>
          <w:szCs w:val="20"/>
        </w:rPr>
        <w:t>Blake, above n 1</w:t>
      </w:r>
      <w:r w:rsidRPr="00D3592B">
        <w:rPr>
          <w:rFonts w:ascii="Times New Roman" w:hAnsi="Times New Roman" w:cs="Times New Roman"/>
          <w:sz w:val="20"/>
          <w:szCs w:val="20"/>
        </w:rPr>
        <w:fldChar w:fldCharType="end"/>
      </w:r>
      <w:r>
        <w:rPr>
          <w:rFonts w:ascii="Times New Roman" w:hAnsi="Times New Roman" w:cs="Times New Roman"/>
          <w:sz w:val="20"/>
          <w:szCs w:val="20"/>
        </w:rPr>
        <w:t>, for the desirability of a consent provision that justifies refusals of life-sustaining treatment</w:t>
      </w:r>
      <w:r w:rsidRPr="00D3592B">
        <w:rPr>
          <w:rFonts w:ascii="Times New Roman" w:hAnsi="Times New Roman" w:cs="Times New Roman"/>
          <w:sz w:val="20"/>
          <w:szCs w:val="20"/>
        </w:rPr>
        <w:t>.</w:t>
      </w:r>
    </w:p>
  </w:footnote>
  <w:footnote w:id="220">
    <w:p w14:paraId="3FF074AA" w14:textId="335E05A9" w:rsidR="00CB3EE4" w:rsidRPr="003C05CA" w:rsidRDefault="00CB3EE4">
      <w:pPr>
        <w:pStyle w:val="FootnoteText"/>
        <w:rPr>
          <w:rFonts w:ascii="Times New Roman" w:hAnsi="Times New Roman" w:cs="Times New Roman"/>
          <w:sz w:val="20"/>
          <w:szCs w:val="20"/>
          <w:lang w:val="en-US"/>
        </w:rPr>
      </w:pPr>
      <w:r w:rsidRPr="00AB0989">
        <w:rPr>
          <w:rStyle w:val="FootnoteReference"/>
          <w:rFonts w:ascii="Times New Roman" w:hAnsi="Times New Roman" w:cs="Times New Roman"/>
          <w:sz w:val="20"/>
          <w:szCs w:val="20"/>
        </w:rPr>
        <w:footnoteRef/>
      </w:r>
      <w:r w:rsidRPr="00AB0989">
        <w:rPr>
          <w:rFonts w:ascii="Times New Roman" w:hAnsi="Times New Roman" w:cs="Times New Roman"/>
          <w:sz w:val="20"/>
          <w:szCs w:val="20"/>
        </w:rPr>
        <w:t xml:space="preserve"> </w:t>
      </w:r>
      <w:r>
        <w:rPr>
          <w:rFonts w:ascii="Times New Roman" w:hAnsi="Times New Roman" w:cs="Times New Roman"/>
          <w:sz w:val="20"/>
          <w:szCs w:val="20"/>
        </w:rPr>
        <w:t xml:space="preserve">Theodore Bennett, ‘It’s but a flesh wound: criminal law and the conceptualisation of healthy limb amputation’ (2011) 36(3) </w:t>
      </w:r>
      <w:r>
        <w:rPr>
          <w:rFonts w:ascii="Times New Roman" w:hAnsi="Times New Roman" w:cs="Times New Roman"/>
          <w:i/>
          <w:sz w:val="20"/>
          <w:szCs w:val="20"/>
        </w:rPr>
        <w:t xml:space="preserve">Alternative Law Journal </w:t>
      </w:r>
      <w:r>
        <w:rPr>
          <w:rFonts w:ascii="Times New Roman" w:hAnsi="Times New Roman" w:cs="Times New Roman"/>
          <w:sz w:val="20"/>
          <w:szCs w:val="20"/>
        </w:rPr>
        <w:t>158, 158.</w:t>
      </w:r>
    </w:p>
  </w:footnote>
  <w:footnote w:id="221">
    <w:p w14:paraId="62EBBCC1" w14:textId="7FA5EDFD" w:rsidR="00CB3EE4" w:rsidRPr="005954DC" w:rsidRDefault="00CB3EE4" w:rsidP="009E0655">
      <w:pPr>
        <w:pStyle w:val="FootnoteText"/>
        <w:rPr>
          <w:rFonts w:ascii="Times New Roman" w:hAnsi="Times New Roman" w:cs="Times New Roman"/>
          <w:sz w:val="20"/>
          <w:szCs w:val="20"/>
          <w:lang w:val="en-US"/>
        </w:rPr>
      </w:pPr>
      <w:r w:rsidRPr="005954DC">
        <w:rPr>
          <w:rStyle w:val="FootnoteReference"/>
          <w:rFonts w:ascii="Times New Roman" w:hAnsi="Times New Roman" w:cs="Times New Roman"/>
          <w:sz w:val="20"/>
          <w:szCs w:val="20"/>
        </w:rPr>
        <w:footnoteRef/>
      </w:r>
      <w:r w:rsidRPr="005954DC">
        <w:rPr>
          <w:rFonts w:ascii="Times New Roman" w:hAnsi="Times New Roman" w:cs="Times New Roman"/>
          <w:sz w:val="20"/>
          <w:szCs w:val="20"/>
        </w:rPr>
        <w:t xml:space="preserve"> </w:t>
      </w:r>
      <w:r w:rsidRPr="005954D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&lt;EndNote&gt;&lt;Cite&gt;&lt;RecNum&gt;93&lt;/RecNum&gt;&lt;Suffix&gt;`, 129-130 (Cardozo J)&lt;/Suffix&gt;&lt;DisplayText&gt;&lt;style face="italic"&gt;Schloendorff v The Society of the New York Hospital &lt;/style&gt;211 NY 125 (1914), 129-130 (Cardozo J)&lt;/DisplayText&gt;&lt;record&gt;&lt;rec-number&gt;93&lt;/rec-number&gt;&lt;foreign-keys&gt;&lt;key app="EN" db-id="wv2x95zrsx5d2qedsfpva296rdreessdz9va"&gt;93&lt;/key&gt;&lt;/foreign-keys&gt;&lt;ref-type name="Legal"&gt;40&lt;/ref-type&gt;&lt;contributors&gt;&lt;secondary-authors&gt;&lt;author&gt;USA&lt;/author&gt;&lt;/secondary-authors&gt;&lt;/contributors&gt;&lt;titles&gt;&lt;title&gt;&lt;style face="italic" font="default" size="100%"&gt;Schloendorff v The Society of the New York Hospital &lt;/style&gt;&lt;style face="normal" font="default" size="100%"&gt;211 NY 125 (1914)&lt;/style&gt;&lt;/title&gt;&lt;/titles&gt;&lt;dates&gt;&lt;/dates&gt;&lt;label&gt;Cases&lt;/label&gt;&lt;urls&gt;&lt;/urls&gt;&lt;/record&gt;&lt;/Cite&gt;&lt;/EndNote&gt;</w:instrText>
      </w:r>
      <w:r w:rsidRPr="005954DC">
        <w:rPr>
          <w:rFonts w:ascii="Times New Roman" w:hAnsi="Times New Roman" w:cs="Times New Roman"/>
          <w:sz w:val="20"/>
          <w:szCs w:val="20"/>
        </w:rPr>
        <w:fldChar w:fldCharType="separate"/>
      </w:r>
      <w:proofErr w:type="gramStart"/>
      <w:r w:rsidRPr="0085501C">
        <w:rPr>
          <w:rFonts w:ascii="Times New Roman" w:hAnsi="Times New Roman" w:cs="Times New Roman"/>
          <w:i/>
          <w:noProof/>
          <w:sz w:val="20"/>
          <w:szCs w:val="20"/>
        </w:rPr>
        <w:t xml:space="preserve">Schloendorff v The Society of the New York Hospital </w:t>
      </w:r>
      <w:r>
        <w:rPr>
          <w:rFonts w:ascii="Times New Roman" w:hAnsi="Times New Roman" w:cs="Times New Roman"/>
          <w:noProof/>
          <w:sz w:val="20"/>
          <w:szCs w:val="20"/>
        </w:rPr>
        <w:t>211 NY 125 (1914), 129-130 (Cardozo J)</w:t>
      </w:r>
      <w:r w:rsidRPr="005954DC">
        <w:rPr>
          <w:rFonts w:ascii="Times New Roman" w:hAnsi="Times New Roman" w:cs="Times New Roman"/>
          <w:sz w:val="20"/>
          <w:szCs w:val="20"/>
        </w:rPr>
        <w:fldChar w:fldCharType="end"/>
      </w:r>
      <w:r w:rsidRPr="005954DC">
        <w:rPr>
          <w:rFonts w:ascii="Times New Roman" w:hAnsi="Times New Roman" w:cs="Times New Roman"/>
          <w:sz w:val="20"/>
          <w:szCs w:val="20"/>
        </w:rPr>
        <w:t>.</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CDE"/>
    <w:multiLevelType w:val="hybridMultilevel"/>
    <w:tmpl w:val="8FC2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6685F"/>
    <w:multiLevelType w:val="hybridMultilevel"/>
    <w:tmpl w:val="299808E6"/>
    <w:lvl w:ilvl="0" w:tplc="46E2D4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84759E"/>
    <w:multiLevelType w:val="hybridMultilevel"/>
    <w:tmpl w:val="886622BA"/>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A353B1"/>
    <w:multiLevelType w:val="hybridMultilevel"/>
    <w:tmpl w:val="F05A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2D28"/>
    <w:multiLevelType w:val="hybridMultilevel"/>
    <w:tmpl w:val="6D9A4F04"/>
    <w:lvl w:ilvl="0" w:tplc="DE864EC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16991"/>
    <w:multiLevelType w:val="hybridMultilevel"/>
    <w:tmpl w:val="C4906EE0"/>
    <w:lvl w:ilvl="0" w:tplc="97A4E1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26BBC"/>
    <w:multiLevelType w:val="hybridMultilevel"/>
    <w:tmpl w:val="D6F28A9C"/>
    <w:lvl w:ilvl="0" w:tplc="FB8CB74C">
      <w:start w:val="1"/>
      <w:numFmt w:val="upperLetter"/>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75CB8"/>
    <w:multiLevelType w:val="hybridMultilevel"/>
    <w:tmpl w:val="F468D18E"/>
    <w:lvl w:ilvl="0" w:tplc="DE864EC6">
      <w:start w:val="1"/>
      <w:numFmt w:val="lowerLetter"/>
      <w:lvlText w:val="(%1)"/>
      <w:lvlJc w:val="left"/>
      <w:pPr>
        <w:ind w:left="360" w:hanging="360"/>
      </w:pPr>
      <w:rPr>
        <w:rFonts w:hint="default"/>
      </w:rPr>
    </w:lvl>
    <w:lvl w:ilvl="1" w:tplc="04A0BCA0">
      <w:start w:val="1"/>
      <w:numFmt w:val="lowerLetter"/>
      <w:lvlText w:val="(%2)"/>
      <w:lvlJc w:val="left"/>
      <w:pPr>
        <w:ind w:left="774" w:hanging="54"/>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257C8B"/>
    <w:multiLevelType w:val="hybridMultilevel"/>
    <w:tmpl w:val="45BA86E6"/>
    <w:lvl w:ilvl="0" w:tplc="721C31FE">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067D9"/>
    <w:multiLevelType w:val="hybridMultilevel"/>
    <w:tmpl w:val="65A8710A"/>
    <w:lvl w:ilvl="0" w:tplc="721C31FE">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23015"/>
    <w:multiLevelType w:val="hybridMultilevel"/>
    <w:tmpl w:val="79AE7CD2"/>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7451A5"/>
    <w:multiLevelType w:val="hybridMultilevel"/>
    <w:tmpl w:val="D126423A"/>
    <w:lvl w:ilvl="0" w:tplc="6CE277E2">
      <w:start w:val="1"/>
      <w:numFmt w:val="upperLetter"/>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CD9"/>
    <w:multiLevelType w:val="hybridMultilevel"/>
    <w:tmpl w:val="6212AFBC"/>
    <w:lvl w:ilvl="0" w:tplc="F0128E0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D2B9E"/>
    <w:multiLevelType w:val="hybridMultilevel"/>
    <w:tmpl w:val="3078DEEE"/>
    <w:lvl w:ilvl="0" w:tplc="E14812D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17264"/>
    <w:multiLevelType w:val="hybridMultilevel"/>
    <w:tmpl w:val="A2029250"/>
    <w:lvl w:ilvl="0" w:tplc="8DB4AC8A">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24203"/>
    <w:multiLevelType w:val="hybridMultilevel"/>
    <w:tmpl w:val="E95C1330"/>
    <w:lvl w:ilvl="0" w:tplc="AB2657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46AD1"/>
    <w:multiLevelType w:val="hybridMultilevel"/>
    <w:tmpl w:val="3366230C"/>
    <w:lvl w:ilvl="0" w:tplc="BDB8B3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13A02"/>
    <w:multiLevelType w:val="hybridMultilevel"/>
    <w:tmpl w:val="2A78C680"/>
    <w:lvl w:ilvl="0" w:tplc="BDB8B3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63DF6"/>
    <w:multiLevelType w:val="hybridMultilevel"/>
    <w:tmpl w:val="31564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03F8C"/>
    <w:multiLevelType w:val="hybridMultilevel"/>
    <w:tmpl w:val="50D678BC"/>
    <w:lvl w:ilvl="0" w:tplc="975C3B9A">
      <w:start w:val="1"/>
      <w:numFmt w:val="upperLetter"/>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60517"/>
    <w:multiLevelType w:val="hybridMultilevel"/>
    <w:tmpl w:val="3C70EAF6"/>
    <w:lvl w:ilvl="0" w:tplc="FA483384">
      <w:start w:val="1"/>
      <w:numFmt w:val="decimal"/>
      <w:lvlText w:val="(%1)"/>
      <w:lvlJc w:val="left"/>
      <w:pPr>
        <w:ind w:left="720" w:hanging="360"/>
      </w:pPr>
      <w:rPr>
        <w:rFonts w:hint="default"/>
      </w:rPr>
    </w:lvl>
    <w:lvl w:ilvl="1" w:tplc="04A0BCA0">
      <w:start w:val="1"/>
      <w:numFmt w:val="lowerLetter"/>
      <w:lvlText w:val="(%2)"/>
      <w:lvlJc w:val="left"/>
      <w:pPr>
        <w:ind w:left="1134" w:hanging="54"/>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705AD8"/>
    <w:multiLevelType w:val="hybridMultilevel"/>
    <w:tmpl w:val="2A78C680"/>
    <w:lvl w:ilvl="0" w:tplc="BDB8B3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196645"/>
    <w:multiLevelType w:val="hybridMultilevel"/>
    <w:tmpl w:val="F468D18E"/>
    <w:lvl w:ilvl="0" w:tplc="DE864EC6">
      <w:start w:val="1"/>
      <w:numFmt w:val="lowerLetter"/>
      <w:lvlText w:val="(%1)"/>
      <w:lvlJc w:val="left"/>
      <w:pPr>
        <w:ind w:left="360" w:hanging="360"/>
      </w:pPr>
      <w:rPr>
        <w:rFonts w:hint="default"/>
      </w:rPr>
    </w:lvl>
    <w:lvl w:ilvl="1" w:tplc="04A0BCA0">
      <w:start w:val="1"/>
      <w:numFmt w:val="lowerLetter"/>
      <w:lvlText w:val="(%2)"/>
      <w:lvlJc w:val="left"/>
      <w:pPr>
        <w:ind w:left="774" w:hanging="54"/>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1245A1"/>
    <w:multiLevelType w:val="hybridMultilevel"/>
    <w:tmpl w:val="886622BA"/>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5F09D3"/>
    <w:multiLevelType w:val="hybridMultilevel"/>
    <w:tmpl w:val="32FC4E9A"/>
    <w:lvl w:ilvl="0" w:tplc="F5821C1C">
      <w:start w:val="1"/>
      <w:numFmt w:val="upperLetter"/>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F5CF9"/>
    <w:multiLevelType w:val="hybridMultilevel"/>
    <w:tmpl w:val="3710F400"/>
    <w:lvl w:ilvl="0" w:tplc="DE864E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5E358E"/>
    <w:multiLevelType w:val="hybridMultilevel"/>
    <w:tmpl w:val="AE80EDBA"/>
    <w:lvl w:ilvl="0" w:tplc="A120CEF8">
      <w:start w:val="1"/>
      <w:numFmt w:val="lowerLetter"/>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223828"/>
    <w:multiLevelType w:val="multilevel"/>
    <w:tmpl w:val="18003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right"/>
      <w:pPr>
        <w:ind w:left="720" w:hanging="36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A335280"/>
    <w:multiLevelType w:val="hybridMultilevel"/>
    <w:tmpl w:val="505AE7B8"/>
    <w:lvl w:ilvl="0" w:tplc="41163416">
      <w:start w:val="1"/>
      <w:numFmt w:val="upperLetter"/>
      <w:lvlText w:val="%1"/>
      <w:lvlJc w:val="righ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EF7B73"/>
    <w:multiLevelType w:val="hybridMultilevel"/>
    <w:tmpl w:val="292CDEDE"/>
    <w:lvl w:ilvl="0" w:tplc="BDB8B3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715F6"/>
    <w:multiLevelType w:val="hybridMultilevel"/>
    <w:tmpl w:val="2DC43A0C"/>
    <w:lvl w:ilvl="0" w:tplc="5D921778">
      <w:start w:val="1"/>
      <w:numFmt w:val="upperLetter"/>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BC467E"/>
    <w:multiLevelType w:val="hybridMultilevel"/>
    <w:tmpl w:val="C660E622"/>
    <w:lvl w:ilvl="0" w:tplc="A774B970">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54349"/>
    <w:multiLevelType w:val="hybridMultilevel"/>
    <w:tmpl w:val="5C1647D0"/>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8AA47A9"/>
    <w:multiLevelType w:val="hybridMultilevel"/>
    <w:tmpl w:val="2C44B81C"/>
    <w:lvl w:ilvl="0" w:tplc="BDB8B3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630F3"/>
    <w:multiLevelType w:val="hybridMultilevel"/>
    <w:tmpl w:val="56205EB0"/>
    <w:lvl w:ilvl="0" w:tplc="19FC2BCE">
      <w:start w:val="1"/>
      <w:numFmt w:val="decimal"/>
      <w:lvlText w:val="%1"/>
      <w:lvlJc w:val="righ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87AAD"/>
    <w:multiLevelType w:val="hybridMultilevel"/>
    <w:tmpl w:val="3082375C"/>
    <w:lvl w:ilvl="0" w:tplc="BDB8B360">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8490A77"/>
    <w:multiLevelType w:val="hybridMultilevel"/>
    <w:tmpl w:val="37C85184"/>
    <w:lvl w:ilvl="0" w:tplc="DE864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470A61"/>
    <w:multiLevelType w:val="hybridMultilevel"/>
    <w:tmpl w:val="C92A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402A5"/>
    <w:multiLevelType w:val="hybridMultilevel"/>
    <w:tmpl w:val="886622BA"/>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A603EC"/>
    <w:multiLevelType w:val="hybridMultilevel"/>
    <w:tmpl w:val="6C788F08"/>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9C0B53"/>
    <w:multiLevelType w:val="hybridMultilevel"/>
    <w:tmpl w:val="39C45CE2"/>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48391E"/>
    <w:multiLevelType w:val="hybridMultilevel"/>
    <w:tmpl w:val="E6780CFE"/>
    <w:lvl w:ilvl="0" w:tplc="721C31FE">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F2C34"/>
    <w:multiLevelType w:val="hybridMultilevel"/>
    <w:tmpl w:val="615C8868"/>
    <w:lvl w:ilvl="0" w:tplc="9A24DC06">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D021550"/>
    <w:multiLevelType w:val="hybridMultilevel"/>
    <w:tmpl w:val="593486AC"/>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E571737"/>
    <w:multiLevelType w:val="hybridMultilevel"/>
    <w:tmpl w:val="886622BA"/>
    <w:lvl w:ilvl="0" w:tplc="975C3B9A">
      <w:start w:val="1"/>
      <w:numFmt w:val="upperLetter"/>
      <w:lvlText w:val="%1"/>
      <w:lvlJc w:val="righ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18"/>
  </w:num>
  <w:num w:numId="3">
    <w:abstractNumId w:val="0"/>
  </w:num>
  <w:num w:numId="4">
    <w:abstractNumId w:val="1"/>
  </w:num>
  <w:num w:numId="5">
    <w:abstractNumId w:val="35"/>
  </w:num>
  <w:num w:numId="6">
    <w:abstractNumId w:val="29"/>
  </w:num>
  <w:num w:numId="7">
    <w:abstractNumId w:val="19"/>
  </w:num>
  <w:num w:numId="8">
    <w:abstractNumId w:val="20"/>
  </w:num>
  <w:num w:numId="9">
    <w:abstractNumId w:val="36"/>
  </w:num>
  <w:num w:numId="10">
    <w:abstractNumId w:val="27"/>
  </w:num>
  <w:num w:numId="11">
    <w:abstractNumId w:val="16"/>
  </w:num>
  <w:num w:numId="12">
    <w:abstractNumId w:val="30"/>
  </w:num>
  <w:num w:numId="13">
    <w:abstractNumId w:val="22"/>
  </w:num>
  <w:num w:numId="14">
    <w:abstractNumId w:val="25"/>
  </w:num>
  <w:num w:numId="15">
    <w:abstractNumId w:val="12"/>
  </w:num>
  <w:num w:numId="16">
    <w:abstractNumId w:val="4"/>
  </w:num>
  <w:num w:numId="17">
    <w:abstractNumId w:val="13"/>
  </w:num>
  <w:num w:numId="18">
    <w:abstractNumId w:val="33"/>
  </w:num>
  <w:num w:numId="19">
    <w:abstractNumId w:val="11"/>
  </w:num>
  <w:num w:numId="20">
    <w:abstractNumId w:val="31"/>
  </w:num>
  <w:num w:numId="21">
    <w:abstractNumId w:val="14"/>
  </w:num>
  <w:num w:numId="22">
    <w:abstractNumId w:val="21"/>
  </w:num>
  <w:num w:numId="23">
    <w:abstractNumId w:val="24"/>
  </w:num>
  <w:num w:numId="24">
    <w:abstractNumId w:val="28"/>
  </w:num>
  <w:num w:numId="25">
    <w:abstractNumId w:val="34"/>
  </w:num>
  <w:num w:numId="26">
    <w:abstractNumId w:val="42"/>
  </w:num>
  <w:num w:numId="27">
    <w:abstractNumId w:val="26"/>
  </w:num>
  <w:num w:numId="28">
    <w:abstractNumId w:val="5"/>
  </w:num>
  <w:num w:numId="29">
    <w:abstractNumId w:val="43"/>
  </w:num>
  <w:num w:numId="30">
    <w:abstractNumId w:val="2"/>
  </w:num>
  <w:num w:numId="31">
    <w:abstractNumId w:val="23"/>
  </w:num>
  <w:num w:numId="32">
    <w:abstractNumId w:val="44"/>
  </w:num>
  <w:num w:numId="33">
    <w:abstractNumId w:val="38"/>
  </w:num>
  <w:num w:numId="34">
    <w:abstractNumId w:val="17"/>
  </w:num>
  <w:num w:numId="35">
    <w:abstractNumId w:val="41"/>
  </w:num>
  <w:num w:numId="36">
    <w:abstractNumId w:val="9"/>
  </w:num>
  <w:num w:numId="37">
    <w:abstractNumId w:val="8"/>
  </w:num>
  <w:num w:numId="38">
    <w:abstractNumId w:val="6"/>
  </w:num>
  <w:num w:numId="39">
    <w:abstractNumId w:val="3"/>
  </w:num>
  <w:num w:numId="40">
    <w:abstractNumId w:val="10"/>
  </w:num>
  <w:num w:numId="41">
    <w:abstractNumId w:val="39"/>
  </w:num>
  <w:num w:numId="42">
    <w:abstractNumId w:val="32"/>
  </w:num>
  <w:num w:numId="43">
    <w:abstractNumId w:val="40"/>
  </w:num>
  <w:num w:numId="44">
    <w:abstractNumId w:val="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wa_aglc3_X6_footnotes_plus_bibliog-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v2x95zrsx5d2qedsfpva296rdreessdz9va&quot;&gt;My EndNote Library&lt;record-ids&gt;&lt;item&gt;3&lt;/item&gt;&lt;item&gt;8&lt;/item&gt;&lt;item&gt;10&lt;/item&gt;&lt;item&gt;11&lt;/item&gt;&lt;item&gt;12&lt;/item&gt;&lt;item&gt;13&lt;/item&gt;&lt;item&gt;15&lt;/item&gt;&lt;item&gt;16&lt;/item&gt;&lt;item&gt;17&lt;/item&gt;&lt;item&gt;18&lt;/item&gt;&lt;item&gt;19&lt;/item&gt;&lt;item&gt;20&lt;/item&gt;&lt;item&gt;22&lt;/item&gt;&lt;item&gt;23&lt;/item&gt;&lt;item&gt;24&lt;/item&gt;&lt;item&gt;26&lt;/item&gt;&lt;item&gt;27&lt;/item&gt;&lt;item&gt;28&lt;/item&gt;&lt;item&gt;29&lt;/item&gt;&lt;item&gt;30&lt;/item&gt;&lt;item&gt;36&lt;/item&gt;&lt;item&gt;37&lt;/item&gt;&lt;item&gt;38&lt;/item&gt;&lt;item&gt;39&lt;/item&gt;&lt;item&gt;41&lt;/item&gt;&lt;item&gt;42&lt;/item&gt;&lt;item&gt;43&lt;/item&gt;&lt;item&gt;53&lt;/item&gt;&lt;item&gt;54&lt;/item&gt;&lt;item&gt;55&lt;/item&gt;&lt;item&gt;56&lt;/item&gt;&lt;item&gt;57&lt;/item&gt;&lt;item&gt;59&lt;/item&gt;&lt;item&gt;60&lt;/item&gt;&lt;item&gt;61&lt;/item&gt;&lt;item&gt;62&lt;/item&gt;&lt;item&gt;67&lt;/item&gt;&lt;item&gt;69&lt;/item&gt;&lt;item&gt;70&lt;/item&gt;&lt;item&gt;71&lt;/item&gt;&lt;item&gt;72&lt;/item&gt;&lt;item&gt;73&lt;/item&gt;&lt;item&gt;74&lt;/item&gt;&lt;item&gt;75&lt;/item&gt;&lt;item&gt;76&lt;/item&gt;&lt;item&gt;77&lt;/item&gt;&lt;item&gt;78&lt;/item&gt;&lt;item&gt;79&lt;/item&gt;&lt;item&gt;80&lt;/item&gt;&lt;item&gt;81&lt;/item&gt;&lt;item&gt;82&lt;/item&gt;&lt;item&gt;86&lt;/item&gt;&lt;item&gt;89&lt;/item&gt;&lt;item&gt;90&lt;/item&gt;&lt;item&gt;93&lt;/item&gt;&lt;item&gt;94&lt;/item&gt;&lt;item&gt;95&lt;/item&gt;&lt;item&gt;96&lt;/item&gt;&lt;item&gt;99&lt;/item&gt;&lt;item&gt;100&lt;/item&gt;&lt;item&gt;101&lt;/item&gt;&lt;item&gt;102&lt;/item&gt;&lt;item&gt;103&lt;/item&gt;&lt;item&gt;104&lt;/item&gt;&lt;item&gt;105&lt;/item&gt;&lt;item&gt;106&lt;/item&gt;&lt;item&gt;107&lt;/item&gt;&lt;/record-ids&gt;&lt;/item&gt;&lt;/Libraries&gt;"/>
  </w:docVars>
  <w:rsids>
    <w:rsidRoot w:val="00BC74D5"/>
    <w:rsid w:val="00012C3C"/>
    <w:rsid w:val="000230CF"/>
    <w:rsid w:val="00024849"/>
    <w:rsid w:val="00027B47"/>
    <w:rsid w:val="000431DD"/>
    <w:rsid w:val="000432A7"/>
    <w:rsid w:val="00047039"/>
    <w:rsid w:val="00052387"/>
    <w:rsid w:val="00055E24"/>
    <w:rsid w:val="00066650"/>
    <w:rsid w:val="000669A9"/>
    <w:rsid w:val="00071536"/>
    <w:rsid w:val="00096D06"/>
    <w:rsid w:val="000A35CF"/>
    <w:rsid w:val="000B23C7"/>
    <w:rsid w:val="000C0155"/>
    <w:rsid w:val="000C1309"/>
    <w:rsid w:val="000D6913"/>
    <w:rsid w:val="000E65FB"/>
    <w:rsid w:val="000F040D"/>
    <w:rsid w:val="00100E14"/>
    <w:rsid w:val="00101D93"/>
    <w:rsid w:val="001042E8"/>
    <w:rsid w:val="00106083"/>
    <w:rsid w:val="001072ED"/>
    <w:rsid w:val="0011586E"/>
    <w:rsid w:val="0011698B"/>
    <w:rsid w:val="00117F8E"/>
    <w:rsid w:val="00172B59"/>
    <w:rsid w:val="001750D0"/>
    <w:rsid w:val="0018441F"/>
    <w:rsid w:val="001A2AD1"/>
    <w:rsid w:val="001A4C01"/>
    <w:rsid w:val="001C0C52"/>
    <w:rsid w:val="001C7C74"/>
    <w:rsid w:val="001D224F"/>
    <w:rsid w:val="001D2A37"/>
    <w:rsid w:val="001E779B"/>
    <w:rsid w:val="001F10FD"/>
    <w:rsid w:val="00213F61"/>
    <w:rsid w:val="00220130"/>
    <w:rsid w:val="00221B8A"/>
    <w:rsid w:val="002237B8"/>
    <w:rsid w:val="00232444"/>
    <w:rsid w:val="00263367"/>
    <w:rsid w:val="00263673"/>
    <w:rsid w:val="00267462"/>
    <w:rsid w:val="002745D3"/>
    <w:rsid w:val="002748F2"/>
    <w:rsid w:val="00293D04"/>
    <w:rsid w:val="002B1652"/>
    <w:rsid w:val="002B4EC5"/>
    <w:rsid w:val="002C12A6"/>
    <w:rsid w:val="002D07E7"/>
    <w:rsid w:val="002D75F8"/>
    <w:rsid w:val="002E0541"/>
    <w:rsid w:val="002E6D14"/>
    <w:rsid w:val="00310BD0"/>
    <w:rsid w:val="00327BF2"/>
    <w:rsid w:val="003313C6"/>
    <w:rsid w:val="00332A20"/>
    <w:rsid w:val="003331C7"/>
    <w:rsid w:val="00334A61"/>
    <w:rsid w:val="00342742"/>
    <w:rsid w:val="003457C2"/>
    <w:rsid w:val="00377D5C"/>
    <w:rsid w:val="003C05CA"/>
    <w:rsid w:val="003C3953"/>
    <w:rsid w:val="003C483B"/>
    <w:rsid w:val="003C6148"/>
    <w:rsid w:val="003E0AA4"/>
    <w:rsid w:val="003E4037"/>
    <w:rsid w:val="003F0CD7"/>
    <w:rsid w:val="00436E6A"/>
    <w:rsid w:val="00437F14"/>
    <w:rsid w:val="004614A4"/>
    <w:rsid w:val="004733F2"/>
    <w:rsid w:val="00492FED"/>
    <w:rsid w:val="004A0852"/>
    <w:rsid w:val="004D4FF6"/>
    <w:rsid w:val="004D6F0E"/>
    <w:rsid w:val="004E7237"/>
    <w:rsid w:val="004E75D5"/>
    <w:rsid w:val="00502AA2"/>
    <w:rsid w:val="0052263F"/>
    <w:rsid w:val="0052466A"/>
    <w:rsid w:val="00527940"/>
    <w:rsid w:val="00535328"/>
    <w:rsid w:val="00536476"/>
    <w:rsid w:val="00536DFC"/>
    <w:rsid w:val="00547176"/>
    <w:rsid w:val="00556D9B"/>
    <w:rsid w:val="005602AE"/>
    <w:rsid w:val="0057377F"/>
    <w:rsid w:val="00577BF6"/>
    <w:rsid w:val="0058072D"/>
    <w:rsid w:val="00581B93"/>
    <w:rsid w:val="005A0DB6"/>
    <w:rsid w:val="005A78D2"/>
    <w:rsid w:val="005B3D81"/>
    <w:rsid w:val="005C42D1"/>
    <w:rsid w:val="005E47E6"/>
    <w:rsid w:val="0060340D"/>
    <w:rsid w:val="0060422C"/>
    <w:rsid w:val="00654DC3"/>
    <w:rsid w:val="00655F7A"/>
    <w:rsid w:val="00657A21"/>
    <w:rsid w:val="00662DC3"/>
    <w:rsid w:val="00663C2C"/>
    <w:rsid w:val="00670974"/>
    <w:rsid w:val="006779A0"/>
    <w:rsid w:val="006C2FA5"/>
    <w:rsid w:val="006C7D77"/>
    <w:rsid w:val="006E0DB8"/>
    <w:rsid w:val="006E17DE"/>
    <w:rsid w:val="007004D6"/>
    <w:rsid w:val="00704537"/>
    <w:rsid w:val="00714BF9"/>
    <w:rsid w:val="00737D50"/>
    <w:rsid w:val="00751091"/>
    <w:rsid w:val="007513AD"/>
    <w:rsid w:val="007604B7"/>
    <w:rsid w:val="00763984"/>
    <w:rsid w:val="00772084"/>
    <w:rsid w:val="007A1DA6"/>
    <w:rsid w:val="007C4E70"/>
    <w:rsid w:val="007D3E79"/>
    <w:rsid w:val="007E2BB2"/>
    <w:rsid w:val="007E3169"/>
    <w:rsid w:val="007E51D3"/>
    <w:rsid w:val="007E734E"/>
    <w:rsid w:val="007F7D6F"/>
    <w:rsid w:val="008118F0"/>
    <w:rsid w:val="0081481E"/>
    <w:rsid w:val="00822AC7"/>
    <w:rsid w:val="00823528"/>
    <w:rsid w:val="00824E69"/>
    <w:rsid w:val="0082725F"/>
    <w:rsid w:val="008323BE"/>
    <w:rsid w:val="0083308E"/>
    <w:rsid w:val="0084163D"/>
    <w:rsid w:val="00846CD4"/>
    <w:rsid w:val="00847EC7"/>
    <w:rsid w:val="00850253"/>
    <w:rsid w:val="0085281F"/>
    <w:rsid w:val="0085501C"/>
    <w:rsid w:val="00867D71"/>
    <w:rsid w:val="008879B9"/>
    <w:rsid w:val="008917DE"/>
    <w:rsid w:val="00894520"/>
    <w:rsid w:val="0089692C"/>
    <w:rsid w:val="008A4F67"/>
    <w:rsid w:val="008B09CD"/>
    <w:rsid w:val="008B2306"/>
    <w:rsid w:val="008D1037"/>
    <w:rsid w:val="008D29BC"/>
    <w:rsid w:val="008D30B5"/>
    <w:rsid w:val="008D5CA5"/>
    <w:rsid w:val="008E2401"/>
    <w:rsid w:val="008E78E0"/>
    <w:rsid w:val="00905528"/>
    <w:rsid w:val="00910603"/>
    <w:rsid w:val="00925630"/>
    <w:rsid w:val="0094042B"/>
    <w:rsid w:val="00942B6A"/>
    <w:rsid w:val="00962917"/>
    <w:rsid w:val="00964369"/>
    <w:rsid w:val="00966873"/>
    <w:rsid w:val="009824A5"/>
    <w:rsid w:val="009917AC"/>
    <w:rsid w:val="009B55EA"/>
    <w:rsid w:val="009C509F"/>
    <w:rsid w:val="009D0E25"/>
    <w:rsid w:val="009D45BA"/>
    <w:rsid w:val="009E0655"/>
    <w:rsid w:val="009F1956"/>
    <w:rsid w:val="00A134EC"/>
    <w:rsid w:val="00A13F82"/>
    <w:rsid w:val="00A21839"/>
    <w:rsid w:val="00A25506"/>
    <w:rsid w:val="00A43F27"/>
    <w:rsid w:val="00A602E5"/>
    <w:rsid w:val="00A65150"/>
    <w:rsid w:val="00A7735C"/>
    <w:rsid w:val="00A86862"/>
    <w:rsid w:val="00A95D99"/>
    <w:rsid w:val="00A965E7"/>
    <w:rsid w:val="00AB02EC"/>
    <w:rsid w:val="00AB0989"/>
    <w:rsid w:val="00AC0FB7"/>
    <w:rsid w:val="00AC2320"/>
    <w:rsid w:val="00AC5C8F"/>
    <w:rsid w:val="00AC67CD"/>
    <w:rsid w:val="00AD6775"/>
    <w:rsid w:val="00AD732F"/>
    <w:rsid w:val="00AF23EC"/>
    <w:rsid w:val="00B00C8E"/>
    <w:rsid w:val="00B0440E"/>
    <w:rsid w:val="00B2406E"/>
    <w:rsid w:val="00B34DC2"/>
    <w:rsid w:val="00B367EC"/>
    <w:rsid w:val="00B431D3"/>
    <w:rsid w:val="00B43A3B"/>
    <w:rsid w:val="00B45032"/>
    <w:rsid w:val="00B521E2"/>
    <w:rsid w:val="00B629B9"/>
    <w:rsid w:val="00B7627D"/>
    <w:rsid w:val="00B958F6"/>
    <w:rsid w:val="00B96817"/>
    <w:rsid w:val="00BA3052"/>
    <w:rsid w:val="00BA54A9"/>
    <w:rsid w:val="00BA5A46"/>
    <w:rsid w:val="00BC51FD"/>
    <w:rsid w:val="00BC74D5"/>
    <w:rsid w:val="00BE2266"/>
    <w:rsid w:val="00BE5058"/>
    <w:rsid w:val="00BE639A"/>
    <w:rsid w:val="00BF14F1"/>
    <w:rsid w:val="00BF492C"/>
    <w:rsid w:val="00C01194"/>
    <w:rsid w:val="00C07B7B"/>
    <w:rsid w:val="00C21759"/>
    <w:rsid w:val="00C52E44"/>
    <w:rsid w:val="00C70910"/>
    <w:rsid w:val="00C751B2"/>
    <w:rsid w:val="00CB3EE4"/>
    <w:rsid w:val="00CC7CCB"/>
    <w:rsid w:val="00CD21AC"/>
    <w:rsid w:val="00CE08EE"/>
    <w:rsid w:val="00CE0EED"/>
    <w:rsid w:val="00CE4FDB"/>
    <w:rsid w:val="00CF323B"/>
    <w:rsid w:val="00D16DD3"/>
    <w:rsid w:val="00D179C5"/>
    <w:rsid w:val="00D2542B"/>
    <w:rsid w:val="00D32E6D"/>
    <w:rsid w:val="00D50D92"/>
    <w:rsid w:val="00D63F89"/>
    <w:rsid w:val="00D67A9C"/>
    <w:rsid w:val="00D70107"/>
    <w:rsid w:val="00D74336"/>
    <w:rsid w:val="00D9406C"/>
    <w:rsid w:val="00D94F78"/>
    <w:rsid w:val="00DA2480"/>
    <w:rsid w:val="00DB13E7"/>
    <w:rsid w:val="00DB3E56"/>
    <w:rsid w:val="00DB4A69"/>
    <w:rsid w:val="00DB5A0A"/>
    <w:rsid w:val="00DC2229"/>
    <w:rsid w:val="00DD05ED"/>
    <w:rsid w:val="00DD298C"/>
    <w:rsid w:val="00E00A56"/>
    <w:rsid w:val="00E0561D"/>
    <w:rsid w:val="00E05B05"/>
    <w:rsid w:val="00E118AD"/>
    <w:rsid w:val="00E14E4F"/>
    <w:rsid w:val="00E44168"/>
    <w:rsid w:val="00EA087F"/>
    <w:rsid w:val="00EB2E30"/>
    <w:rsid w:val="00EC0FF9"/>
    <w:rsid w:val="00ED21D4"/>
    <w:rsid w:val="00EE12D2"/>
    <w:rsid w:val="00EE67B9"/>
    <w:rsid w:val="00EF678B"/>
    <w:rsid w:val="00F022E5"/>
    <w:rsid w:val="00F050BB"/>
    <w:rsid w:val="00F0563F"/>
    <w:rsid w:val="00F05E79"/>
    <w:rsid w:val="00F208B4"/>
    <w:rsid w:val="00F226E8"/>
    <w:rsid w:val="00F24BE8"/>
    <w:rsid w:val="00F2583E"/>
    <w:rsid w:val="00F54F11"/>
    <w:rsid w:val="00F612B7"/>
    <w:rsid w:val="00F659B8"/>
    <w:rsid w:val="00F7211C"/>
    <w:rsid w:val="00F77014"/>
    <w:rsid w:val="00F97B1F"/>
    <w:rsid w:val="00FA07A5"/>
    <w:rsid w:val="00FC52E9"/>
    <w:rsid w:val="00FC6515"/>
    <w:rsid w:val="00FD091D"/>
    <w:rsid w:val="00FD0A8A"/>
    <w:rsid w:val="00FD2652"/>
    <w:rsid w:val="00FE7368"/>
    <w:rsid w:val="00FF3B55"/>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5F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25"/>
    <w:rPr>
      <w:lang w:val="en-AU"/>
    </w:rPr>
  </w:style>
  <w:style w:type="paragraph" w:styleId="Heading1">
    <w:name w:val="heading 1"/>
    <w:basedOn w:val="Normal"/>
    <w:next w:val="Normal"/>
    <w:link w:val="Heading1Char"/>
    <w:uiPriority w:val="9"/>
    <w:qFormat/>
    <w:rsid w:val="008528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D5"/>
    <w:pPr>
      <w:ind w:left="720"/>
      <w:contextualSpacing/>
    </w:pPr>
  </w:style>
  <w:style w:type="paragraph" w:styleId="FootnoteText">
    <w:name w:val="footnote text"/>
    <w:basedOn w:val="Normal"/>
    <w:link w:val="FootnoteTextChar"/>
    <w:uiPriority w:val="99"/>
    <w:unhideWhenUsed/>
    <w:rsid w:val="00CF323B"/>
  </w:style>
  <w:style w:type="character" w:customStyle="1" w:styleId="FootnoteTextChar">
    <w:name w:val="Footnote Text Char"/>
    <w:basedOn w:val="DefaultParagraphFont"/>
    <w:link w:val="FootnoteText"/>
    <w:uiPriority w:val="99"/>
    <w:rsid w:val="00CF323B"/>
    <w:rPr>
      <w:lang w:val="en-AU"/>
    </w:rPr>
  </w:style>
  <w:style w:type="character" w:styleId="FootnoteReference">
    <w:name w:val="footnote reference"/>
    <w:basedOn w:val="DefaultParagraphFont"/>
    <w:uiPriority w:val="99"/>
    <w:unhideWhenUsed/>
    <w:rsid w:val="00CF323B"/>
    <w:rPr>
      <w:vertAlign w:val="superscript"/>
    </w:rPr>
  </w:style>
  <w:style w:type="character" w:styleId="BookTitle">
    <w:name w:val="Book Title"/>
    <w:basedOn w:val="DefaultParagraphFont"/>
    <w:uiPriority w:val="33"/>
    <w:qFormat/>
    <w:rsid w:val="00966873"/>
    <w:rPr>
      <w:rFonts w:ascii="Times New Roman" w:hAnsi="Times New Roman" w:cs="Times New Roman"/>
      <w:bCs/>
      <w:smallCaps/>
      <w:spacing w:val="5"/>
      <w:sz w:val="28"/>
      <w:szCs w:val="28"/>
    </w:rPr>
  </w:style>
  <w:style w:type="character" w:styleId="Hyperlink">
    <w:name w:val="Hyperlink"/>
    <w:basedOn w:val="DefaultParagraphFont"/>
    <w:uiPriority w:val="99"/>
    <w:unhideWhenUsed/>
    <w:rsid w:val="00527940"/>
    <w:rPr>
      <w:color w:val="0000FF" w:themeColor="hyperlink"/>
      <w:u w:val="single"/>
    </w:rPr>
  </w:style>
  <w:style w:type="paragraph" w:customStyle="1" w:styleId="Default">
    <w:name w:val="Default"/>
    <w:rsid w:val="00527940"/>
    <w:pPr>
      <w:widowControl w:val="0"/>
      <w:autoSpaceDE w:val="0"/>
      <w:autoSpaceDN w:val="0"/>
      <w:adjustRightInd w:val="0"/>
    </w:pPr>
    <w:rPr>
      <w:rFonts w:ascii="Calibri" w:hAnsi="Calibri" w:cs="Calibri"/>
      <w:color w:val="000000"/>
    </w:rPr>
  </w:style>
  <w:style w:type="character" w:styleId="LineNumber">
    <w:name w:val="line number"/>
    <w:basedOn w:val="DefaultParagraphFont"/>
    <w:uiPriority w:val="99"/>
    <w:semiHidden/>
    <w:unhideWhenUsed/>
    <w:rsid w:val="00EE12D2"/>
  </w:style>
  <w:style w:type="paragraph" w:styleId="Header">
    <w:name w:val="header"/>
    <w:basedOn w:val="Normal"/>
    <w:link w:val="HeaderChar"/>
    <w:uiPriority w:val="99"/>
    <w:unhideWhenUsed/>
    <w:rsid w:val="008879B9"/>
    <w:pPr>
      <w:tabs>
        <w:tab w:val="center" w:pos="4513"/>
        <w:tab w:val="right" w:pos="9026"/>
      </w:tabs>
    </w:pPr>
  </w:style>
  <w:style w:type="character" w:customStyle="1" w:styleId="HeaderChar">
    <w:name w:val="Header Char"/>
    <w:basedOn w:val="DefaultParagraphFont"/>
    <w:link w:val="Header"/>
    <w:uiPriority w:val="99"/>
    <w:rsid w:val="008879B9"/>
    <w:rPr>
      <w:lang w:val="en-AU"/>
    </w:rPr>
  </w:style>
  <w:style w:type="paragraph" w:styleId="Footer">
    <w:name w:val="footer"/>
    <w:basedOn w:val="Normal"/>
    <w:link w:val="FooterChar"/>
    <w:uiPriority w:val="99"/>
    <w:unhideWhenUsed/>
    <w:rsid w:val="008879B9"/>
    <w:pPr>
      <w:tabs>
        <w:tab w:val="center" w:pos="4513"/>
        <w:tab w:val="right" w:pos="9026"/>
      </w:tabs>
    </w:pPr>
  </w:style>
  <w:style w:type="character" w:customStyle="1" w:styleId="FooterChar">
    <w:name w:val="Footer Char"/>
    <w:basedOn w:val="DefaultParagraphFont"/>
    <w:link w:val="Footer"/>
    <w:uiPriority w:val="99"/>
    <w:rsid w:val="008879B9"/>
    <w:rPr>
      <w:lang w:val="en-AU"/>
    </w:rPr>
  </w:style>
  <w:style w:type="character" w:styleId="IntenseReference">
    <w:name w:val="Intense Reference"/>
    <w:basedOn w:val="DefaultParagraphFont"/>
    <w:uiPriority w:val="32"/>
    <w:qFormat/>
    <w:rsid w:val="00966873"/>
    <w:rPr>
      <w:b/>
      <w:bCs/>
      <w:smallCaps/>
      <w:color w:val="C0504D" w:themeColor="accent2"/>
      <w:spacing w:val="5"/>
      <w:u w:val="single"/>
    </w:rPr>
  </w:style>
  <w:style w:type="paragraph" w:styleId="BalloonText">
    <w:name w:val="Balloon Text"/>
    <w:basedOn w:val="Normal"/>
    <w:link w:val="BalloonTextChar"/>
    <w:uiPriority w:val="99"/>
    <w:semiHidden/>
    <w:unhideWhenUsed/>
    <w:rsid w:val="00A65150"/>
    <w:rPr>
      <w:rFonts w:ascii="Arial" w:hAnsi="Arial" w:cs="Arial"/>
      <w:sz w:val="16"/>
      <w:szCs w:val="16"/>
    </w:rPr>
  </w:style>
  <w:style w:type="character" w:customStyle="1" w:styleId="BalloonTextChar">
    <w:name w:val="Balloon Text Char"/>
    <w:basedOn w:val="DefaultParagraphFont"/>
    <w:link w:val="BalloonText"/>
    <w:uiPriority w:val="99"/>
    <w:semiHidden/>
    <w:rsid w:val="00A65150"/>
    <w:rPr>
      <w:rFonts w:ascii="Arial" w:hAnsi="Arial" w:cs="Arial"/>
      <w:sz w:val="16"/>
      <w:szCs w:val="16"/>
      <w:lang w:val="en-AU"/>
    </w:rPr>
  </w:style>
  <w:style w:type="character" w:styleId="PageNumber">
    <w:name w:val="page number"/>
    <w:basedOn w:val="DefaultParagraphFont"/>
    <w:uiPriority w:val="99"/>
    <w:semiHidden/>
    <w:unhideWhenUsed/>
    <w:rsid w:val="0085281F"/>
  </w:style>
  <w:style w:type="character" w:customStyle="1" w:styleId="Heading1Char">
    <w:name w:val="Heading 1 Char"/>
    <w:basedOn w:val="DefaultParagraphFont"/>
    <w:link w:val="Heading1"/>
    <w:uiPriority w:val="9"/>
    <w:rsid w:val="0085281F"/>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85281F"/>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84163D"/>
    <w:pPr>
      <w:spacing w:before="120" w:line="360" w:lineRule="auto"/>
    </w:pPr>
    <w:rPr>
      <w:rFonts w:ascii="Times New Roman" w:hAnsi="Times New Roman" w:cs="Times New Roman"/>
      <w:b/>
    </w:rPr>
  </w:style>
  <w:style w:type="paragraph" w:styleId="TOC2">
    <w:name w:val="toc 2"/>
    <w:basedOn w:val="Normal"/>
    <w:next w:val="Normal"/>
    <w:autoRedefine/>
    <w:uiPriority w:val="39"/>
    <w:unhideWhenUsed/>
    <w:rsid w:val="0084163D"/>
    <w:pPr>
      <w:spacing w:line="360" w:lineRule="auto"/>
      <w:ind w:left="240"/>
    </w:pPr>
    <w:rPr>
      <w:rFonts w:ascii="Times New Roman" w:hAnsi="Times New Roman" w:cs="Times New Roman"/>
    </w:rPr>
  </w:style>
  <w:style w:type="paragraph" w:styleId="TOC3">
    <w:name w:val="toc 3"/>
    <w:basedOn w:val="Normal"/>
    <w:next w:val="Normal"/>
    <w:autoRedefine/>
    <w:uiPriority w:val="39"/>
    <w:unhideWhenUsed/>
    <w:rsid w:val="0085281F"/>
    <w:pPr>
      <w:ind w:left="480"/>
    </w:pPr>
    <w:rPr>
      <w:sz w:val="22"/>
      <w:szCs w:val="22"/>
    </w:rPr>
  </w:style>
  <w:style w:type="paragraph" w:styleId="TOC4">
    <w:name w:val="toc 4"/>
    <w:basedOn w:val="Normal"/>
    <w:next w:val="Normal"/>
    <w:autoRedefine/>
    <w:uiPriority w:val="39"/>
    <w:semiHidden/>
    <w:unhideWhenUsed/>
    <w:rsid w:val="0085281F"/>
    <w:pPr>
      <w:ind w:left="720"/>
    </w:pPr>
    <w:rPr>
      <w:sz w:val="20"/>
      <w:szCs w:val="20"/>
    </w:rPr>
  </w:style>
  <w:style w:type="paragraph" w:styleId="TOC5">
    <w:name w:val="toc 5"/>
    <w:basedOn w:val="Normal"/>
    <w:next w:val="Normal"/>
    <w:autoRedefine/>
    <w:uiPriority w:val="39"/>
    <w:semiHidden/>
    <w:unhideWhenUsed/>
    <w:rsid w:val="0085281F"/>
    <w:pPr>
      <w:ind w:left="960"/>
    </w:pPr>
    <w:rPr>
      <w:sz w:val="20"/>
      <w:szCs w:val="20"/>
    </w:rPr>
  </w:style>
  <w:style w:type="paragraph" w:styleId="TOC6">
    <w:name w:val="toc 6"/>
    <w:basedOn w:val="Normal"/>
    <w:next w:val="Normal"/>
    <w:autoRedefine/>
    <w:uiPriority w:val="39"/>
    <w:semiHidden/>
    <w:unhideWhenUsed/>
    <w:rsid w:val="0085281F"/>
    <w:pPr>
      <w:ind w:left="1200"/>
    </w:pPr>
    <w:rPr>
      <w:sz w:val="20"/>
      <w:szCs w:val="20"/>
    </w:rPr>
  </w:style>
  <w:style w:type="paragraph" w:styleId="TOC7">
    <w:name w:val="toc 7"/>
    <w:basedOn w:val="Normal"/>
    <w:next w:val="Normal"/>
    <w:autoRedefine/>
    <w:uiPriority w:val="39"/>
    <w:semiHidden/>
    <w:unhideWhenUsed/>
    <w:rsid w:val="0085281F"/>
    <w:pPr>
      <w:ind w:left="1440"/>
    </w:pPr>
    <w:rPr>
      <w:sz w:val="20"/>
      <w:szCs w:val="20"/>
    </w:rPr>
  </w:style>
  <w:style w:type="paragraph" w:styleId="TOC8">
    <w:name w:val="toc 8"/>
    <w:basedOn w:val="Normal"/>
    <w:next w:val="Normal"/>
    <w:autoRedefine/>
    <w:uiPriority w:val="39"/>
    <w:semiHidden/>
    <w:unhideWhenUsed/>
    <w:rsid w:val="0085281F"/>
    <w:pPr>
      <w:ind w:left="1680"/>
    </w:pPr>
    <w:rPr>
      <w:sz w:val="20"/>
      <w:szCs w:val="20"/>
    </w:rPr>
  </w:style>
  <w:style w:type="paragraph" w:styleId="TOC9">
    <w:name w:val="toc 9"/>
    <w:basedOn w:val="Normal"/>
    <w:next w:val="Normal"/>
    <w:autoRedefine/>
    <w:uiPriority w:val="39"/>
    <w:semiHidden/>
    <w:unhideWhenUsed/>
    <w:rsid w:val="0085281F"/>
    <w:pPr>
      <w:ind w:left="1920"/>
    </w:pPr>
    <w:rPr>
      <w:sz w:val="20"/>
      <w:szCs w:val="20"/>
    </w:rPr>
  </w:style>
  <w:style w:type="character" w:styleId="Strong">
    <w:name w:val="Strong"/>
    <w:basedOn w:val="DefaultParagraphFont"/>
    <w:uiPriority w:val="22"/>
    <w:qFormat/>
    <w:rsid w:val="00CD21A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25"/>
    <w:rPr>
      <w:lang w:val="en-AU"/>
    </w:rPr>
  </w:style>
  <w:style w:type="paragraph" w:styleId="Heading1">
    <w:name w:val="heading 1"/>
    <w:basedOn w:val="Normal"/>
    <w:next w:val="Normal"/>
    <w:link w:val="Heading1Char"/>
    <w:uiPriority w:val="9"/>
    <w:qFormat/>
    <w:rsid w:val="008528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D5"/>
    <w:pPr>
      <w:ind w:left="720"/>
      <w:contextualSpacing/>
    </w:pPr>
  </w:style>
  <w:style w:type="paragraph" w:styleId="FootnoteText">
    <w:name w:val="footnote text"/>
    <w:basedOn w:val="Normal"/>
    <w:link w:val="FootnoteTextChar"/>
    <w:uiPriority w:val="99"/>
    <w:unhideWhenUsed/>
    <w:rsid w:val="00CF323B"/>
  </w:style>
  <w:style w:type="character" w:customStyle="1" w:styleId="FootnoteTextChar">
    <w:name w:val="Footnote Text Char"/>
    <w:basedOn w:val="DefaultParagraphFont"/>
    <w:link w:val="FootnoteText"/>
    <w:uiPriority w:val="99"/>
    <w:rsid w:val="00CF323B"/>
    <w:rPr>
      <w:lang w:val="en-AU"/>
    </w:rPr>
  </w:style>
  <w:style w:type="character" w:styleId="FootnoteReference">
    <w:name w:val="footnote reference"/>
    <w:basedOn w:val="DefaultParagraphFont"/>
    <w:uiPriority w:val="99"/>
    <w:unhideWhenUsed/>
    <w:rsid w:val="00CF323B"/>
    <w:rPr>
      <w:vertAlign w:val="superscript"/>
    </w:rPr>
  </w:style>
  <w:style w:type="character" w:styleId="BookTitle">
    <w:name w:val="Book Title"/>
    <w:basedOn w:val="DefaultParagraphFont"/>
    <w:uiPriority w:val="33"/>
    <w:qFormat/>
    <w:rsid w:val="00966873"/>
    <w:rPr>
      <w:rFonts w:ascii="Times New Roman" w:hAnsi="Times New Roman" w:cs="Times New Roman"/>
      <w:bCs/>
      <w:smallCaps/>
      <w:spacing w:val="5"/>
      <w:sz w:val="28"/>
      <w:szCs w:val="28"/>
    </w:rPr>
  </w:style>
  <w:style w:type="character" w:styleId="Hyperlink">
    <w:name w:val="Hyperlink"/>
    <w:basedOn w:val="DefaultParagraphFont"/>
    <w:uiPriority w:val="99"/>
    <w:unhideWhenUsed/>
    <w:rsid w:val="00527940"/>
    <w:rPr>
      <w:color w:val="0000FF" w:themeColor="hyperlink"/>
      <w:u w:val="single"/>
    </w:rPr>
  </w:style>
  <w:style w:type="paragraph" w:customStyle="1" w:styleId="Default">
    <w:name w:val="Default"/>
    <w:rsid w:val="00527940"/>
    <w:pPr>
      <w:widowControl w:val="0"/>
      <w:autoSpaceDE w:val="0"/>
      <w:autoSpaceDN w:val="0"/>
      <w:adjustRightInd w:val="0"/>
    </w:pPr>
    <w:rPr>
      <w:rFonts w:ascii="Calibri" w:hAnsi="Calibri" w:cs="Calibri"/>
      <w:color w:val="000000"/>
    </w:rPr>
  </w:style>
  <w:style w:type="character" w:styleId="LineNumber">
    <w:name w:val="line number"/>
    <w:basedOn w:val="DefaultParagraphFont"/>
    <w:uiPriority w:val="99"/>
    <w:semiHidden/>
    <w:unhideWhenUsed/>
    <w:rsid w:val="00EE12D2"/>
  </w:style>
  <w:style w:type="paragraph" w:styleId="Header">
    <w:name w:val="header"/>
    <w:basedOn w:val="Normal"/>
    <w:link w:val="HeaderChar"/>
    <w:uiPriority w:val="99"/>
    <w:unhideWhenUsed/>
    <w:rsid w:val="008879B9"/>
    <w:pPr>
      <w:tabs>
        <w:tab w:val="center" w:pos="4513"/>
        <w:tab w:val="right" w:pos="9026"/>
      </w:tabs>
    </w:pPr>
  </w:style>
  <w:style w:type="character" w:customStyle="1" w:styleId="HeaderChar">
    <w:name w:val="Header Char"/>
    <w:basedOn w:val="DefaultParagraphFont"/>
    <w:link w:val="Header"/>
    <w:uiPriority w:val="99"/>
    <w:rsid w:val="008879B9"/>
    <w:rPr>
      <w:lang w:val="en-AU"/>
    </w:rPr>
  </w:style>
  <w:style w:type="paragraph" w:styleId="Footer">
    <w:name w:val="footer"/>
    <w:basedOn w:val="Normal"/>
    <w:link w:val="FooterChar"/>
    <w:uiPriority w:val="99"/>
    <w:unhideWhenUsed/>
    <w:rsid w:val="008879B9"/>
    <w:pPr>
      <w:tabs>
        <w:tab w:val="center" w:pos="4513"/>
        <w:tab w:val="right" w:pos="9026"/>
      </w:tabs>
    </w:pPr>
  </w:style>
  <w:style w:type="character" w:customStyle="1" w:styleId="FooterChar">
    <w:name w:val="Footer Char"/>
    <w:basedOn w:val="DefaultParagraphFont"/>
    <w:link w:val="Footer"/>
    <w:uiPriority w:val="99"/>
    <w:rsid w:val="008879B9"/>
    <w:rPr>
      <w:lang w:val="en-AU"/>
    </w:rPr>
  </w:style>
  <w:style w:type="character" w:styleId="IntenseReference">
    <w:name w:val="Intense Reference"/>
    <w:basedOn w:val="DefaultParagraphFont"/>
    <w:uiPriority w:val="32"/>
    <w:qFormat/>
    <w:rsid w:val="00966873"/>
    <w:rPr>
      <w:b/>
      <w:bCs/>
      <w:smallCaps/>
      <w:color w:val="C0504D" w:themeColor="accent2"/>
      <w:spacing w:val="5"/>
      <w:u w:val="single"/>
    </w:rPr>
  </w:style>
  <w:style w:type="paragraph" w:styleId="BalloonText">
    <w:name w:val="Balloon Text"/>
    <w:basedOn w:val="Normal"/>
    <w:link w:val="BalloonTextChar"/>
    <w:uiPriority w:val="99"/>
    <w:semiHidden/>
    <w:unhideWhenUsed/>
    <w:rsid w:val="00A65150"/>
    <w:rPr>
      <w:rFonts w:ascii="Arial" w:hAnsi="Arial" w:cs="Arial"/>
      <w:sz w:val="16"/>
      <w:szCs w:val="16"/>
    </w:rPr>
  </w:style>
  <w:style w:type="character" w:customStyle="1" w:styleId="BalloonTextChar">
    <w:name w:val="Balloon Text Char"/>
    <w:basedOn w:val="DefaultParagraphFont"/>
    <w:link w:val="BalloonText"/>
    <w:uiPriority w:val="99"/>
    <w:semiHidden/>
    <w:rsid w:val="00A65150"/>
    <w:rPr>
      <w:rFonts w:ascii="Arial" w:hAnsi="Arial" w:cs="Arial"/>
      <w:sz w:val="16"/>
      <w:szCs w:val="16"/>
      <w:lang w:val="en-AU"/>
    </w:rPr>
  </w:style>
  <w:style w:type="character" w:styleId="PageNumber">
    <w:name w:val="page number"/>
    <w:basedOn w:val="DefaultParagraphFont"/>
    <w:uiPriority w:val="99"/>
    <w:semiHidden/>
    <w:unhideWhenUsed/>
    <w:rsid w:val="0085281F"/>
  </w:style>
  <w:style w:type="character" w:customStyle="1" w:styleId="Heading1Char">
    <w:name w:val="Heading 1 Char"/>
    <w:basedOn w:val="DefaultParagraphFont"/>
    <w:link w:val="Heading1"/>
    <w:uiPriority w:val="9"/>
    <w:rsid w:val="0085281F"/>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85281F"/>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84163D"/>
    <w:pPr>
      <w:spacing w:before="120" w:line="360" w:lineRule="auto"/>
    </w:pPr>
    <w:rPr>
      <w:rFonts w:ascii="Times New Roman" w:hAnsi="Times New Roman" w:cs="Times New Roman"/>
      <w:b/>
    </w:rPr>
  </w:style>
  <w:style w:type="paragraph" w:styleId="TOC2">
    <w:name w:val="toc 2"/>
    <w:basedOn w:val="Normal"/>
    <w:next w:val="Normal"/>
    <w:autoRedefine/>
    <w:uiPriority w:val="39"/>
    <w:unhideWhenUsed/>
    <w:rsid w:val="0084163D"/>
    <w:pPr>
      <w:spacing w:line="360" w:lineRule="auto"/>
      <w:ind w:left="240"/>
    </w:pPr>
    <w:rPr>
      <w:rFonts w:ascii="Times New Roman" w:hAnsi="Times New Roman" w:cs="Times New Roman"/>
    </w:rPr>
  </w:style>
  <w:style w:type="paragraph" w:styleId="TOC3">
    <w:name w:val="toc 3"/>
    <w:basedOn w:val="Normal"/>
    <w:next w:val="Normal"/>
    <w:autoRedefine/>
    <w:uiPriority w:val="39"/>
    <w:unhideWhenUsed/>
    <w:rsid w:val="0085281F"/>
    <w:pPr>
      <w:ind w:left="480"/>
    </w:pPr>
    <w:rPr>
      <w:sz w:val="22"/>
      <w:szCs w:val="22"/>
    </w:rPr>
  </w:style>
  <w:style w:type="paragraph" w:styleId="TOC4">
    <w:name w:val="toc 4"/>
    <w:basedOn w:val="Normal"/>
    <w:next w:val="Normal"/>
    <w:autoRedefine/>
    <w:uiPriority w:val="39"/>
    <w:semiHidden/>
    <w:unhideWhenUsed/>
    <w:rsid w:val="0085281F"/>
    <w:pPr>
      <w:ind w:left="720"/>
    </w:pPr>
    <w:rPr>
      <w:sz w:val="20"/>
      <w:szCs w:val="20"/>
    </w:rPr>
  </w:style>
  <w:style w:type="paragraph" w:styleId="TOC5">
    <w:name w:val="toc 5"/>
    <w:basedOn w:val="Normal"/>
    <w:next w:val="Normal"/>
    <w:autoRedefine/>
    <w:uiPriority w:val="39"/>
    <w:semiHidden/>
    <w:unhideWhenUsed/>
    <w:rsid w:val="0085281F"/>
    <w:pPr>
      <w:ind w:left="960"/>
    </w:pPr>
    <w:rPr>
      <w:sz w:val="20"/>
      <w:szCs w:val="20"/>
    </w:rPr>
  </w:style>
  <w:style w:type="paragraph" w:styleId="TOC6">
    <w:name w:val="toc 6"/>
    <w:basedOn w:val="Normal"/>
    <w:next w:val="Normal"/>
    <w:autoRedefine/>
    <w:uiPriority w:val="39"/>
    <w:semiHidden/>
    <w:unhideWhenUsed/>
    <w:rsid w:val="0085281F"/>
    <w:pPr>
      <w:ind w:left="1200"/>
    </w:pPr>
    <w:rPr>
      <w:sz w:val="20"/>
      <w:szCs w:val="20"/>
    </w:rPr>
  </w:style>
  <w:style w:type="paragraph" w:styleId="TOC7">
    <w:name w:val="toc 7"/>
    <w:basedOn w:val="Normal"/>
    <w:next w:val="Normal"/>
    <w:autoRedefine/>
    <w:uiPriority w:val="39"/>
    <w:semiHidden/>
    <w:unhideWhenUsed/>
    <w:rsid w:val="0085281F"/>
    <w:pPr>
      <w:ind w:left="1440"/>
    </w:pPr>
    <w:rPr>
      <w:sz w:val="20"/>
      <w:szCs w:val="20"/>
    </w:rPr>
  </w:style>
  <w:style w:type="paragraph" w:styleId="TOC8">
    <w:name w:val="toc 8"/>
    <w:basedOn w:val="Normal"/>
    <w:next w:val="Normal"/>
    <w:autoRedefine/>
    <w:uiPriority w:val="39"/>
    <w:semiHidden/>
    <w:unhideWhenUsed/>
    <w:rsid w:val="0085281F"/>
    <w:pPr>
      <w:ind w:left="1680"/>
    </w:pPr>
    <w:rPr>
      <w:sz w:val="20"/>
      <w:szCs w:val="20"/>
    </w:rPr>
  </w:style>
  <w:style w:type="paragraph" w:styleId="TOC9">
    <w:name w:val="toc 9"/>
    <w:basedOn w:val="Normal"/>
    <w:next w:val="Normal"/>
    <w:autoRedefine/>
    <w:uiPriority w:val="39"/>
    <w:semiHidden/>
    <w:unhideWhenUsed/>
    <w:rsid w:val="0085281F"/>
    <w:pPr>
      <w:ind w:left="1920"/>
    </w:pPr>
    <w:rPr>
      <w:sz w:val="20"/>
      <w:szCs w:val="20"/>
    </w:rPr>
  </w:style>
  <w:style w:type="character" w:styleId="Strong">
    <w:name w:val="Strong"/>
    <w:basedOn w:val="DefaultParagraphFont"/>
    <w:uiPriority w:val="22"/>
    <w:qFormat/>
    <w:rsid w:val="00CD2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yperlink" Target="http://www.dailymail.co.uk/tvshowbiz/article-2246837/Catwoman-Jocelyn-Wildenstein-goes-subdued-look-date-night.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10200-A865-7946-AC41-CDFCFFDA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14481</Words>
  <Characters>82544</Characters>
  <Application>Microsoft Macintosh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Kalmin</dc:creator>
  <cp:keywords/>
  <dc:description/>
  <cp:lastModifiedBy>Genevieve Mitchell</cp:lastModifiedBy>
  <cp:revision>2</cp:revision>
  <cp:lastPrinted>2013-09-29T04:02:00Z</cp:lastPrinted>
  <dcterms:created xsi:type="dcterms:W3CDTF">2013-10-07T06:30:00Z</dcterms:created>
  <dcterms:modified xsi:type="dcterms:W3CDTF">2013-10-07T06:30:00Z</dcterms:modified>
</cp:coreProperties>
</file>